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68CF7" w14:textId="77777777" w:rsidR="00924229" w:rsidRPr="00924229" w:rsidRDefault="00924229" w:rsidP="00924229">
      <w:pPr>
        <w:pStyle w:val="a4"/>
        <w:ind w:firstLine="567"/>
        <w:jc w:val="center"/>
        <w:rPr>
          <w:rFonts w:eastAsia="Calibri"/>
          <w:b/>
          <w:lang w:val="uz-Cyrl-UZ" w:eastAsia="en-US"/>
        </w:rPr>
      </w:pPr>
      <w:r w:rsidRPr="00924229">
        <w:rPr>
          <w:rFonts w:eastAsia="Calibri"/>
          <w:b/>
          <w:lang w:val="uz-Cyrl-UZ" w:eastAsia="en-US"/>
        </w:rPr>
        <w:t>«Наврўз дехқон бозори» АЖнинг молиявий хўжалик фаолиятини 2019 йилги хисоботи</w:t>
      </w:r>
    </w:p>
    <w:p w14:paraId="63DAB00D" w14:textId="77777777" w:rsidR="00924229" w:rsidRPr="00592359" w:rsidRDefault="00924229" w:rsidP="00924229">
      <w:pPr>
        <w:pStyle w:val="a4"/>
        <w:ind w:firstLine="567"/>
        <w:jc w:val="both"/>
        <w:rPr>
          <w:lang w:val="uz-Cyrl-UZ"/>
        </w:rPr>
      </w:pPr>
      <w:r>
        <w:rPr>
          <w:rFonts w:eastAsia="Calibri"/>
          <w:lang w:val="uz-Cyrl-UZ" w:eastAsia="en-US"/>
        </w:rPr>
        <w:t>«Наврўз дехқон бозори»</w:t>
      </w:r>
      <w:r w:rsidRPr="00592359">
        <w:rPr>
          <w:rFonts w:eastAsia="Calibri"/>
          <w:lang w:val="uz-Cyrl-UZ" w:eastAsia="en-US"/>
        </w:rPr>
        <w:t xml:space="preserve"> АЖнинг молиявий хўжалик фаолиятини 2019 йилга мўлжалланган бизнес режаси ва жамиятнинг 2019 йилги даромадлар ва харажатлар сметасининг 12 ойлик якунлари бўйича жамият режалаштирган даромадлар қисмининг </w:t>
      </w:r>
      <w:r>
        <w:rPr>
          <w:rFonts w:eastAsia="Calibri"/>
          <w:lang w:val="uz-Cyrl-UZ" w:eastAsia="en-US"/>
        </w:rPr>
        <w:t>қуйдаги жадвал бўйча амалга оширилди:</w:t>
      </w:r>
    </w:p>
    <w:p w14:paraId="57A0D822" w14:textId="77777777" w:rsidR="00924229" w:rsidRPr="00592359" w:rsidRDefault="00924229" w:rsidP="00924229">
      <w:pPr>
        <w:pStyle w:val="a4"/>
        <w:ind w:firstLine="708"/>
        <w:jc w:val="both"/>
        <w:rPr>
          <w:lang w:val="uz-Cyrl-UZ"/>
        </w:rPr>
      </w:pPr>
      <w:r w:rsidRPr="00592359">
        <w:rPr>
          <w:lang w:val="uz-Cyrl-UZ"/>
        </w:rPr>
        <w:t xml:space="preserve">Шундан;  </w:t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1876"/>
        <w:gridCol w:w="2144"/>
        <w:gridCol w:w="2124"/>
      </w:tblGrid>
      <w:tr w:rsidR="00924229" w:rsidRPr="00592359" w14:paraId="548473E3" w14:textId="77777777" w:rsidTr="007300DA">
        <w:trPr>
          <w:trHeight w:val="319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8264" w14:textId="77777777" w:rsidR="00924229" w:rsidRPr="0034791C" w:rsidRDefault="00924229" w:rsidP="007300DA">
            <w:pPr>
              <w:pStyle w:val="a4"/>
              <w:jc w:val="center"/>
              <w:rPr>
                <w:b/>
                <w:lang w:val="uz-Cyrl-UZ"/>
              </w:rPr>
            </w:pPr>
            <w:r w:rsidRPr="0034791C">
              <w:rPr>
                <w:b/>
                <w:lang w:val="uz-Cyrl-UZ"/>
              </w:rPr>
              <w:t>Даромадлар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21B3" w14:textId="77777777" w:rsidR="00924229" w:rsidRPr="0034791C" w:rsidRDefault="00924229" w:rsidP="007300DA">
            <w:pPr>
              <w:pStyle w:val="a4"/>
              <w:jc w:val="center"/>
              <w:rPr>
                <w:b/>
                <w:lang w:val="uz-Cyrl-UZ"/>
              </w:rPr>
            </w:pPr>
            <w:r w:rsidRPr="0034791C">
              <w:rPr>
                <w:b/>
                <w:lang w:val="uz-Cyrl-UZ"/>
              </w:rPr>
              <w:t>режа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B509" w14:textId="77777777" w:rsidR="00924229" w:rsidRPr="0034791C" w:rsidRDefault="00924229" w:rsidP="007300DA">
            <w:pPr>
              <w:pStyle w:val="a4"/>
              <w:jc w:val="center"/>
              <w:rPr>
                <w:b/>
                <w:lang w:val="uz-Cyrl-UZ"/>
              </w:rPr>
            </w:pPr>
            <w:r w:rsidRPr="0034791C">
              <w:rPr>
                <w:b/>
                <w:lang w:val="uz-Cyrl-UZ"/>
              </w:rPr>
              <w:t>амалда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C80D" w14:textId="77777777" w:rsidR="00924229" w:rsidRPr="0034791C" w:rsidRDefault="00924229" w:rsidP="007300DA">
            <w:pPr>
              <w:pStyle w:val="a4"/>
              <w:jc w:val="center"/>
              <w:rPr>
                <w:b/>
                <w:lang w:val="uz-Cyrl-UZ"/>
              </w:rPr>
            </w:pPr>
            <w:r w:rsidRPr="0034791C">
              <w:rPr>
                <w:b/>
                <w:lang w:val="uz-Cyrl-UZ"/>
              </w:rPr>
              <w:t>фарки</w:t>
            </w:r>
          </w:p>
        </w:tc>
      </w:tr>
      <w:tr w:rsidR="00924229" w:rsidRPr="00592359" w14:paraId="1FDD4429" w14:textId="77777777" w:rsidTr="007300DA">
        <w:trPr>
          <w:trHeight w:val="319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AB25" w14:textId="77777777" w:rsidR="00924229" w:rsidRPr="0034791C" w:rsidRDefault="00924229" w:rsidP="007300DA">
            <w:pPr>
              <w:pStyle w:val="a4"/>
              <w:rPr>
                <w:lang w:val="uz-Cyrl-UZ"/>
              </w:rPr>
            </w:pPr>
            <w:r w:rsidRPr="0034791C">
              <w:rPr>
                <w:lang w:val="uz-Cyrl-UZ"/>
              </w:rPr>
              <w:t>Жой ха</w:t>
            </w:r>
            <w:r>
              <w:rPr>
                <w:lang w:val="uz-Cyrl-UZ"/>
              </w:rPr>
              <w:t>қ</w:t>
            </w:r>
            <w:r w:rsidRPr="0034791C">
              <w:rPr>
                <w:lang w:val="uz-Cyrl-UZ"/>
              </w:rPr>
              <w:t xml:space="preserve">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8A8EB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2 445 484.0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53097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2 505 225.0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D5F1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59 741.0</w:t>
            </w:r>
          </w:p>
        </w:tc>
      </w:tr>
      <w:tr w:rsidR="00924229" w:rsidRPr="00592359" w14:paraId="064DA8EC" w14:textId="77777777" w:rsidTr="007300DA">
        <w:trPr>
          <w:trHeight w:val="319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A8EC" w14:textId="77777777" w:rsidR="00924229" w:rsidRPr="0034791C" w:rsidRDefault="00924229" w:rsidP="007300DA">
            <w:pPr>
              <w:pStyle w:val="a4"/>
              <w:rPr>
                <w:lang w:val="uz-Cyrl-UZ"/>
              </w:rPr>
            </w:pPr>
            <w:r w:rsidRPr="0034791C">
              <w:rPr>
                <w:lang w:val="uz-Cyrl-UZ"/>
              </w:rPr>
              <w:t>Хизмат ха</w:t>
            </w:r>
            <w:r>
              <w:rPr>
                <w:lang w:val="uz-Cyrl-UZ"/>
              </w:rPr>
              <w:t>қ</w:t>
            </w:r>
            <w:r w:rsidRPr="0034791C">
              <w:rPr>
                <w:lang w:val="uz-Cyrl-UZ"/>
              </w:rPr>
              <w:t xml:space="preserve">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918E9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996 438.0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7ECE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984 603.6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68EB5" w14:textId="77777777" w:rsidR="00924229" w:rsidRPr="0034791C" w:rsidRDefault="00924229" w:rsidP="007300DA">
            <w:pPr>
              <w:pStyle w:val="a4"/>
              <w:rPr>
                <w:lang w:val="uz-Cyrl-UZ"/>
              </w:rPr>
            </w:pPr>
            <w:r>
              <w:rPr>
                <w:lang w:val="uz-Cyrl-UZ"/>
              </w:rPr>
              <w:t xml:space="preserve">        -11 834.4</w:t>
            </w:r>
          </w:p>
        </w:tc>
      </w:tr>
      <w:tr w:rsidR="00924229" w:rsidRPr="00592359" w14:paraId="5F3844FD" w14:textId="77777777" w:rsidTr="007300DA">
        <w:trPr>
          <w:trHeight w:val="319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202D" w14:textId="77777777" w:rsidR="00924229" w:rsidRPr="0034791C" w:rsidRDefault="00924229" w:rsidP="007300DA">
            <w:pPr>
              <w:pStyle w:val="a4"/>
              <w:rPr>
                <w:lang w:val="uz-Cyrl-UZ"/>
              </w:rPr>
            </w:pPr>
            <w:r w:rsidRPr="0034791C">
              <w:rPr>
                <w:lang w:val="uz-Cyrl-UZ"/>
              </w:rPr>
              <w:t xml:space="preserve">Автотухташ даромади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5243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388 387.0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AE2D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371 499.9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BEC62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-16 887.1</w:t>
            </w:r>
          </w:p>
        </w:tc>
      </w:tr>
      <w:tr w:rsidR="00924229" w:rsidRPr="00592359" w14:paraId="08DBA92F" w14:textId="77777777" w:rsidTr="007300DA">
        <w:trPr>
          <w:trHeight w:val="319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9281" w14:textId="77777777" w:rsidR="00924229" w:rsidRPr="0034791C" w:rsidRDefault="00924229" w:rsidP="007300DA">
            <w:pPr>
              <w:pStyle w:val="a4"/>
              <w:rPr>
                <w:lang w:val="uz-Cyrl-UZ"/>
              </w:rPr>
            </w:pPr>
            <w:r w:rsidRPr="0034791C">
              <w:rPr>
                <w:lang w:val="uz-Cyrl-UZ"/>
              </w:rPr>
              <w:t>Ижара ха</w:t>
            </w:r>
            <w:r>
              <w:rPr>
                <w:lang w:val="uz-Cyrl-UZ"/>
              </w:rPr>
              <w:t>қ</w:t>
            </w:r>
            <w:r w:rsidRPr="0034791C">
              <w:rPr>
                <w:lang w:val="uz-Cyrl-UZ"/>
              </w:rPr>
              <w:t xml:space="preserve">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00441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999 521.0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FFD98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1 005 809.1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06ABD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6 288.1</w:t>
            </w:r>
          </w:p>
        </w:tc>
      </w:tr>
      <w:tr w:rsidR="00924229" w:rsidRPr="00592359" w14:paraId="4812C6EE" w14:textId="77777777" w:rsidTr="007300DA">
        <w:trPr>
          <w:trHeight w:val="319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1F5A" w14:textId="77777777" w:rsidR="00924229" w:rsidRPr="0034791C" w:rsidRDefault="00924229" w:rsidP="007300DA">
            <w:pPr>
              <w:pStyle w:val="a4"/>
              <w:rPr>
                <w:lang w:val="uz-Cyrl-UZ"/>
              </w:rPr>
            </w:pPr>
            <w:r w:rsidRPr="0034791C">
              <w:rPr>
                <w:lang w:val="uz-Cyrl-UZ"/>
              </w:rPr>
              <w:t xml:space="preserve">Инфратузилма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DB124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160 645.0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65DB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163 059.3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49BD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2 414.3</w:t>
            </w:r>
          </w:p>
        </w:tc>
      </w:tr>
      <w:tr w:rsidR="00924229" w:rsidRPr="00592359" w14:paraId="5EE3DF1D" w14:textId="77777777" w:rsidTr="007300DA">
        <w:trPr>
          <w:trHeight w:val="319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6843" w14:textId="77777777" w:rsidR="00924229" w:rsidRPr="0034791C" w:rsidRDefault="00924229" w:rsidP="007300DA">
            <w:pPr>
              <w:pStyle w:val="a4"/>
              <w:rPr>
                <w:lang w:val="uz-Cyrl-UZ"/>
              </w:rPr>
            </w:pPr>
            <w:r w:rsidRPr="0034791C">
              <w:rPr>
                <w:lang w:val="uz-Cyrl-UZ"/>
              </w:rPr>
              <w:t>Бош</w:t>
            </w:r>
            <w:r>
              <w:rPr>
                <w:lang w:val="uz-Cyrl-UZ"/>
              </w:rPr>
              <w:t>қ</w:t>
            </w:r>
            <w:r w:rsidRPr="0034791C">
              <w:rPr>
                <w:lang w:val="uz-Cyrl-UZ"/>
              </w:rPr>
              <w:t>а даромадлар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A96F9" w14:textId="77777777" w:rsidR="00924229" w:rsidRPr="0034791C" w:rsidRDefault="00924229" w:rsidP="007300DA">
            <w:pPr>
              <w:pStyle w:val="a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162 756.0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B6FB" w14:textId="77777777" w:rsidR="00924229" w:rsidRPr="006325E2" w:rsidRDefault="00924229" w:rsidP="007300DA">
            <w:pPr>
              <w:pStyle w:val="a4"/>
              <w:jc w:val="center"/>
            </w:pPr>
            <w:r>
              <w:rPr>
                <w:lang w:val="uz-Cyrl-UZ"/>
              </w:rPr>
              <w:t>160 916.0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A3EF" w14:textId="77777777" w:rsidR="00924229" w:rsidRPr="0034791C" w:rsidRDefault="00924229" w:rsidP="007300DA">
            <w:pPr>
              <w:pStyle w:val="a4"/>
              <w:rPr>
                <w:lang w:val="uz-Cyrl-UZ"/>
              </w:rPr>
            </w:pPr>
            <w:r>
              <w:rPr>
                <w:lang w:val="uz-Cyrl-UZ"/>
              </w:rPr>
              <w:t xml:space="preserve">         -1 840,0</w:t>
            </w:r>
          </w:p>
        </w:tc>
      </w:tr>
      <w:tr w:rsidR="00924229" w:rsidRPr="00592359" w14:paraId="7E03D491" w14:textId="77777777" w:rsidTr="007300DA">
        <w:trPr>
          <w:trHeight w:val="319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4CD3" w14:textId="77777777" w:rsidR="00924229" w:rsidRPr="00B01585" w:rsidRDefault="00924229" w:rsidP="007300DA">
            <w:pPr>
              <w:pStyle w:val="a4"/>
              <w:jc w:val="center"/>
              <w:rPr>
                <w:b/>
                <w:lang w:val="uz-Cyrl-UZ"/>
              </w:rPr>
            </w:pPr>
            <w:r w:rsidRPr="00B01585">
              <w:rPr>
                <w:b/>
                <w:lang w:val="uz-Cyrl-UZ"/>
              </w:rPr>
              <w:t>Жами даромадлар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2D12" w14:textId="77777777" w:rsidR="00924229" w:rsidRPr="006325E2" w:rsidRDefault="00924229" w:rsidP="007300DA">
            <w:pPr>
              <w:pStyle w:val="a4"/>
              <w:jc w:val="center"/>
              <w:rPr>
                <w:b/>
                <w:lang w:val="uz-Cyrl-UZ"/>
              </w:rPr>
            </w:pPr>
            <w:r w:rsidRPr="006325E2">
              <w:rPr>
                <w:b/>
                <w:lang w:val="uz-Cyrl-UZ"/>
              </w:rPr>
              <w:t>4 764 844,0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8CD07" w14:textId="77777777" w:rsidR="00924229" w:rsidRPr="006325E2" w:rsidRDefault="00924229" w:rsidP="007300DA">
            <w:pPr>
              <w:pStyle w:val="a4"/>
              <w:jc w:val="center"/>
              <w:rPr>
                <w:b/>
                <w:lang w:val="uz-Cyrl-UZ"/>
              </w:rPr>
            </w:pPr>
            <w:r w:rsidRPr="006325E2">
              <w:rPr>
                <w:b/>
                <w:lang w:val="uz-Cyrl-UZ"/>
              </w:rPr>
              <w:t>4 819 613,0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55F0" w14:textId="77777777" w:rsidR="00924229" w:rsidRPr="006325E2" w:rsidRDefault="00924229" w:rsidP="007300DA">
            <w:pPr>
              <w:pStyle w:val="a4"/>
              <w:jc w:val="center"/>
              <w:rPr>
                <w:b/>
                <w:lang w:val="uz-Cyrl-UZ"/>
              </w:rPr>
            </w:pPr>
            <w:r w:rsidRPr="006325E2">
              <w:rPr>
                <w:b/>
                <w:lang w:val="uz-Cyrl-UZ"/>
              </w:rPr>
              <w:t>54 769,0</w:t>
            </w:r>
          </w:p>
        </w:tc>
      </w:tr>
    </w:tbl>
    <w:p w14:paraId="73FEAC98" w14:textId="77777777" w:rsidR="00924229" w:rsidRPr="00592359" w:rsidRDefault="00924229" w:rsidP="00924229">
      <w:pPr>
        <w:pStyle w:val="a3"/>
        <w:ind w:right="-1"/>
        <w:jc w:val="both"/>
        <w:rPr>
          <w:lang w:val="uz-Cyrl-UZ"/>
        </w:rPr>
      </w:pPr>
    </w:p>
    <w:p w14:paraId="0C302F0B" w14:textId="77777777" w:rsidR="00924229" w:rsidRPr="00B01585" w:rsidRDefault="00924229" w:rsidP="00924229">
      <w:pPr>
        <w:pStyle w:val="a4"/>
        <w:ind w:firstLine="708"/>
        <w:jc w:val="both"/>
        <w:rPr>
          <w:lang w:val="uz-Cyrl-UZ"/>
        </w:rPr>
      </w:pPr>
      <w:r w:rsidRPr="00B01585">
        <w:rPr>
          <w:lang w:val="uz-Cyrl-UZ"/>
        </w:rPr>
        <w:t xml:space="preserve">Жамиятнинг 2019 йил давомида  қабул қилинган соф фойда режаси </w:t>
      </w:r>
      <w:r>
        <w:rPr>
          <w:lang w:val="uz-Latn-UZ"/>
        </w:rPr>
        <w:t>65 353,</w:t>
      </w:r>
      <w:r w:rsidRPr="006325E2">
        <w:rPr>
          <w:lang w:val="uz-Cyrl-UZ"/>
        </w:rPr>
        <w:t>0</w:t>
      </w:r>
      <w:r w:rsidRPr="00B01585">
        <w:rPr>
          <w:lang w:val="uz-Latn-UZ"/>
        </w:rPr>
        <w:t xml:space="preserve"> </w:t>
      </w:r>
      <w:r w:rsidRPr="00B01585">
        <w:rPr>
          <w:lang w:val="uz-Cyrl-UZ"/>
        </w:rPr>
        <w:t xml:space="preserve">минг сўм, амалда </w:t>
      </w:r>
      <w:r w:rsidRPr="006325E2">
        <w:rPr>
          <w:lang w:val="uz-Cyrl-UZ"/>
        </w:rPr>
        <w:t>607 002,0</w:t>
      </w:r>
      <w:r w:rsidRPr="00B01585">
        <w:rPr>
          <w:lang w:val="uz-Cyrl-UZ"/>
        </w:rPr>
        <w:t xml:space="preserve">  минг сўм</w:t>
      </w:r>
      <w:r>
        <w:rPr>
          <w:lang w:val="uz-Cyrl-UZ"/>
        </w:rPr>
        <w:t xml:space="preserve"> зарар билан якунлаган</w:t>
      </w:r>
      <w:r w:rsidRPr="00B01585">
        <w:rPr>
          <w:lang w:val="uz-Cyrl-UZ"/>
        </w:rPr>
        <w:t>.</w:t>
      </w:r>
    </w:p>
    <w:p w14:paraId="2F897B29" w14:textId="77777777" w:rsidR="00924229" w:rsidRPr="00B01585" w:rsidRDefault="00924229" w:rsidP="00924229">
      <w:pPr>
        <w:pStyle w:val="a4"/>
        <w:ind w:firstLine="708"/>
        <w:jc w:val="both"/>
        <w:rPr>
          <w:lang w:val="uz-Cyrl-UZ"/>
        </w:rPr>
      </w:pPr>
      <w:r w:rsidRPr="00B01585">
        <w:rPr>
          <w:lang w:val="uz-Cyrl-UZ"/>
        </w:rPr>
        <w:t xml:space="preserve">ДСИ 50%ли солиқ ажратмаси – </w:t>
      </w:r>
      <w:r>
        <w:rPr>
          <w:lang w:val="uz-Latn-UZ"/>
        </w:rPr>
        <w:t>2 409 </w:t>
      </w:r>
      <w:r>
        <w:t>809,5</w:t>
      </w:r>
      <w:r w:rsidRPr="00B01585">
        <w:rPr>
          <w:lang w:val="uz-Cyrl-UZ"/>
        </w:rPr>
        <w:t xml:space="preserve"> минг сўм ажратилган</w:t>
      </w:r>
    </w:p>
    <w:p w14:paraId="48469648" w14:textId="77777777" w:rsidR="00924229" w:rsidRPr="00B01585" w:rsidRDefault="00924229" w:rsidP="00924229">
      <w:pPr>
        <w:pStyle w:val="a4"/>
        <w:ind w:firstLine="708"/>
        <w:jc w:val="both"/>
        <w:rPr>
          <w:lang w:val="uz-Cyrl-UZ"/>
        </w:rPr>
      </w:pPr>
      <w:r w:rsidRPr="00B01585">
        <w:rPr>
          <w:lang w:val="uz-Cyrl-UZ"/>
        </w:rPr>
        <w:t>2019 йилга режалаштирилган харажатлар миқдори.</w:t>
      </w:r>
    </w:p>
    <w:p w14:paraId="57001F72" w14:textId="77777777" w:rsidR="00924229" w:rsidRPr="00B01585" w:rsidRDefault="00924229" w:rsidP="00924229">
      <w:pPr>
        <w:pStyle w:val="a4"/>
        <w:jc w:val="both"/>
        <w:rPr>
          <w:lang w:val="uz-Cyrl-UZ"/>
        </w:rPr>
      </w:pPr>
      <w:r w:rsidRPr="00B01585">
        <w:rPr>
          <w:lang w:val="uz-Cyrl-UZ"/>
        </w:rPr>
        <w:tab/>
        <w:t xml:space="preserve">Жумладан </w:t>
      </w:r>
    </w:p>
    <w:tbl>
      <w:tblPr>
        <w:tblW w:w="9683" w:type="dxa"/>
        <w:jc w:val="center"/>
        <w:tblLook w:val="04A0" w:firstRow="1" w:lastRow="0" w:firstColumn="1" w:lastColumn="0" w:noHBand="0" w:noVBand="1"/>
      </w:tblPr>
      <w:tblGrid>
        <w:gridCol w:w="634"/>
        <w:gridCol w:w="3155"/>
        <w:gridCol w:w="2166"/>
        <w:gridCol w:w="2129"/>
        <w:gridCol w:w="1599"/>
      </w:tblGrid>
      <w:tr w:rsidR="00924229" w:rsidRPr="00B01585" w14:paraId="27BBD8D4" w14:textId="77777777" w:rsidTr="007300DA">
        <w:trPr>
          <w:trHeight w:val="29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49B5" w14:textId="77777777" w:rsidR="00924229" w:rsidRPr="00B01585" w:rsidRDefault="00924229" w:rsidP="007300DA">
            <w:pPr>
              <w:pStyle w:val="a4"/>
              <w:rPr>
                <w:lang w:val="uz-Cyrl-UZ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70CE" w14:textId="77777777" w:rsidR="00924229" w:rsidRPr="00B01585" w:rsidRDefault="00924229" w:rsidP="007300DA">
            <w:pPr>
              <w:pStyle w:val="a4"/>
              <w:rPr>
                <w:b/>
                <w:bCs/>
                <w:lang w:val="uz-Cyrl-UZ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76B0" w14:textId="77777777" w:rsidR="00924229" w:rsidRPr="00B01585" w:rsidRDefault="00924229" w:rsidP="007300DA">
            <w:pPr>
              <w:pStyle w:val="a4"/>
              <w:jc w:val="center"/>
              <w:rPr>
                <w:b/>
                <w:lang w:val="uz-Cyrl-UZ"/>
              </w:rPr>
            </w:pPr>
            <w:r w:rsidRPr="00B01585">
              <w:rPr>
                <w:b/>
                <w:lang w:val="uz-Cyrl-UZ"/>
              </w:rPr>
              <w:t>режа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0E7B" w14:textId="77777777" w:rsidR="00924229" w:rsidRPr="00B01585" w:rsidRDefault="00924229" w:rsidP="007300DA">
            <w:pPr>
              <w:pStyle w:val="a4"/>
              <w:jc w:val="center"/>
              <w:rPr>
                <w:b/>
              </w:rPr>
            </w:pPr>
            <w:r w:rsidRPr="00B01585">
              <w:rPr>
                <w:b/>
                <w:lang w:val="uz-Cyrl-UZ"/>
              </w:rPr>
              <w:t>а</w:t>
            </w:r>
            <w:proofErr w:type="spellStart"/>
            <w:r w:rsidRPr="00B01585">
              <w:rPr>
                <w:b/>
              </w:rPr>
              <w:t>малда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8F00" w14:textId="77777777" w:rsidR="00924229" w:rsidRPr="00B01585" w:rsidRDefault="00924229" w:rsidP="007300DA">
            <w:pPr>
              <w:pStyle w:val="a4"/>
              <w:jc w:val="center"/>
              <w:rPr>
                <w:b/>
              </w:rPr>
            </w:pPr>
            <w:proofErr w:type="spellStart"/>
            <w:r w:rsidRPr="00B01585">
              <w:rPr>
                <w:b/>
              </w:rPr>
              <w:t>фарки</w:t>
            </w:r>
            <w:proofErr w:type="spellEnd"/>
          </w:p>
        </w:tc>
      </w:tr>
      <w:tr w:rsidR="00924229" w:rsidRPr="00B01585" w14:paraId="5390223B" w14:textId="77777777" w:rsidTr="007300DA">
        <w:trPr>
          <w:trHeight w:val="299"/>
          <w:jc w:val="center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7A1115" w14:textId="77777777" w:rsidR="00924229" w:rsidRPr="00B01585" w:rsidRDefault="00924229" w:rsidP="007300DA">
            <w:pPr>
              <w:pStyle w:val="a4"/>
              <w:rPr>
                <w:b/>
              </w:rPr>
            </w:pPr>
            <w:r w:rsidRPr="00B01585">
              <w:rPr>
                <w:b/>
              </w:rPr>
              <w:t>1.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EE4B31" w14:textId="77777777" w:rsidR="00924229" w:rsidRPr="00B01585" w:rsidRDefault="00924229" w:rsidP="007300DA">
            <w:pPr>
              <w:pStyle w:val="a4"/>
            </w:pPr>
            <w:proofErr w:type="spellStart"/>
            <w:r w:rsidRPr="00B01585">
              <w:t>Иш</w:t>
            </w:r>
            <w:proofErr w:type="spellEnd"/>
            <w:r w:rsidRPr="00B01585">
              <w:t xml:space="preserve"> </w:t>
            </w:r>
            <w:proofErr w:type="spellStart"/>
            <w:r w:rsidRPr="00B01585">
              <w:t>ҳа</w:t>
            </w:r>
            <w:proofErr w:type="spellEnd"/>
            <w:r>
              <w:rPr>
                <w:lang w:val="uz-Cyrl-UZ"/>
              </w:rPr>
              <w:t>қ</w:t>
            </w:r>
            <w:r w:rsidRPr="00B01585">
              <w:t xml:space="preserve">и 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5451" w14:textId="77777777" w:rsidR="00924229" w:rsidRPr="006325E2" w:rsidRDefault="00924229" w:rsidP="007300DA">
            <w:pPr>
              <w:pStyle w:val="a4"/>
              <w:jc w:val="center"/>
            </w:pPr>
            <w:r>
              <w:t>1 014 500,0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8622" w14:textId="77777777" w:rsidR="00924229" w:rsidRPr="006325E2" w:rsidRDefault="00924229" w:rsidP="007300DA">
            <w:pPr>
              <w:pStyle w:val="a4"/>
              <w:jc w:val="center"/>
            </w:pPr>
            <w:r>
              <w:t>1 021 418,6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8B6F9" w14:textId="77777777" w:rsidR="00924229" w:rsidRPr="006325E2" w:rsidRDefault="00924229" w:rsidP="007300DA">
            <w:pPr>
              <w:pStyle w:val="a4"/>
              <w:jc w:val="center"/>
            </w:pPr>
            <w:r>
              <w:t>6 918,6</w:t>
            </w:r>
          </w:p>
        </w:tc>
      </w:tr>
      <w:tr w:rsidR="00924229" w:rsidRPr="00B01585" w14:paraId="71F68933" w14:textId="77777777" w:rsidTr="007300DA">
        <w:trPr>
          <w:trHeight w:val="299"/>
          <w:jc w:val="center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7E1EFA" w14:textId="77777777" w:rsidR="00924229" w:rsidRPr="00B01585" w:rsidRDefault="00924229" w:rsidP="007300DA">
            <w:pPr>
              <w:pStyle w:val="a4"/>
              <w:rPr>
                <w:b/>
              </w:rPr>
            </w:pPr>
            <w:r w:rsidRPr="00B01585">
              <w:rPr>
                <w:b/>
              </w:rPr>
              <w:t>2.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774C18" w14:textId="77777777" w:rsidR="00924229" w:rsidRPr="00B01585" w:rsidRDefault="00924229" w:rsidP="007300DA">
            <w:pPr>
              <w:pStyle w:val="a4"/>
            </w:pPr>
            <w:r>
              <w:rPr>
                <w:lang w:val="uz-Latn-UZ"/>
              </w:rPr>
              <w:t>2</w:t>
            </w:r>
            <w:r w:rsidRPr="00B01585">
              <w:t xml:space="preserve">5% </w:t>
            </w:r>
            <w:proofErr w:type="spellStart"/>
            <w:r w:rsidRPr="00B01585">
              <w:t>тўловлар</w:t>
            </w:r>
            <w:proofErr w:type="spellEnd"/>
            <w:r w:rsidRPr="00B01585">
              <w:t xml:space="preserve"> 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DE14" w14:textId="77777777" w:rsidR="00924229" w:rsidRPr="006325E2" w:rsidRDefault="00924229" w:rsidP="007300DA">
            <w:pPr>
              <w:pStyle w:val="a4"/>
              <w:jc w:val="center"/>
            </w:pPr>
            <w:r>
              <w:t>253 625,0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894C" w14:textId="77777777" w:rsidR="00924229" w:rsidRPr="006325E2" w:rsidRDefault="00924229" w:rsidP="007300DA">
            <w:pPr>
              <w:pStyle w:val="a4"/>
              <w:jc w:val="center"/>
            </w:pPr>
            <w:r>
              <w:t>255 354,7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1EEE4" w14:textId="77777777" w:rsidR="00924229" w:rsidRPr="006325E2" w:rsidRDefault="00924229" w:rsidP="007300DA">
            <w:pPr>
              <w:pStyle w:val="a4"/>
              <w:jc w:val="center"/>
            </w:pPr>
            <w:r>
              <w:t>1 729,7</w:t>
            </w:r>
          </w:p>
        </w:tc>
      </w:tr>
      <w:tr w:rsidR="00924229" w:rsidRPr="00B01585" w14:paraId="2427AB30" w14:textId="77777777" w:rsidTr="007300DA">
        <w:trPr>
          <w:trHeight w:val="299"/>
          <w:jc w:val="center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FA6AC8" w14:textId="77777777" w:rsidR="00924229" w:rsidRPr="00B01585" w:rsidRDefault="00924229" w:rsidP="007300DA">
            <w:pPr>
              <w:pStyle w:val="a4"/>
              <w:rPr>
                <w:b/>
              </w:rPr>
            </w:pPr>
            <w:r w:rsidRPr="00B01585">
              <w:rPr>
                <w:b/>
              </w:rPr>
              <w:t>3.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DF3ADF" w14:textId="77777777" w:rsidR="00924229" w:rsidRPr="00B01585" w:rsidRDefault="00924229" w:rsidP="007300DA">
            <w:pPr>
              <w:pStyle w:val="a4"/>
            </w:pPr>
            <w:proofErr w:type="spellStart"/>
            <w:r w:rsidRPr="00B01585">
              <w:t>Сув</w:t>
            </w:r>
            <w:proofErr w:type="spellEnd"/>
            <w:r w:rsidRPr="00B01585">
              <w:t xml:space="preserve"> </w:t>
            </w:r>
            <w:proofErr w:type="spellStart"/>
            <w:r w:rsidRPr="00B01585">
              <w:t>ва</w:t>
            </w:r>
            <w:proofErr w:type="spellEnd"/>
            <w:r w:rsidRPr="00B01585">
              <w:t xml:space="preserve"> канализация 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4A0A" w14:textId="77777777" w:rsidR="00924229" w:rsidRPr="006325E2" w:rsidRDefault="00924229" w:rsidP="007300DA">
            <w:pPr>
              <w:pStyle w:val="a4"/>
              <w:jc w:val="center"/>
            </w:pPr>
            <w:r>
              <w:t>74 000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30FC" w14:textId="77777777" w:rsidR="00924229" w:rsidRPr="006325E2" w:rsidRDefault="00924229" w:rsidP="007300DA">
            <w:pPr>
              <w:pStyle w:val="a4"/>
              <w:jc w:val="center"/>
            </w:pPr>
            <w:r>
              <w:t>80 453,5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6F4BD" w14:textId="77777777" w:rsidR="00924229" w:rsidRPr="006325E2" w:rsidRDefault="00924229" w:rsidP="007300DA">
            <w:pPr>
              <w:pStyle w:val="a4"/>
              <w:jc w:val="center"/>
            </w:pPr>
            <w:r>
              <w:t>6 453,5</w:t>
            </w:r>
          </w:p>
        </w:tc>
      </w:tr>
      <w:tr w:rsidR="00924229" w:rsidRPr="00B01585" w14:paraId="2D816AFB" w14:textId="77777777" w:rsidTr="007300DA">
        <w:trPr>
          <w:trHeight w:val="299"/>
          <w:jc w:val="center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DF1EF2" w14:textId="77777777" w:rsidR="00924229" w:rsidRPr="00B01585" w:rsidRDefault="00924229" w:rsidP="007300DA">
            <w:pPr>
              <w:pStyle w:val="a4"/>
              <w:rPr>
                <w:b/>
              </w:rPr>
            </w:pPr>
            <w:r w:rsidRPr="00B01585">
              <w:rPr>
                <w:b/>
              </w:rPr>
              <w:t>4.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B2F30C" w14:textId="77777777" w:rsidR="00924229" w:rsidRPr="00B01585" w:rsidRDefault="00924229" w:rsidP="007300DA">
            <w:pPr>
              <w:pStyle w:val="a4"/>
            </w:pPr>
            <w:r w:rsidRPr="00B01585">
              <w:t xml:space="preserve">Электр </w:t>
            </w:r>
            <w:proofErr w:type="spellStart"/>
            <w:r w:rsidRPr="00B01585">
              <w:t>қуввати</w:t>
            </w:r>
            <w:proofErr w:type="spellEnd"/>
            <w:r w:rsidRPr="00B01585">
              <w:t xml:space="preserve"> 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D1A0" w14:textId="77777777" w:rsidR="00924229" w:rsidRPr="006325E2" w:rsidRDefault="00924229" w:rsidP="007300DA">
            <w:pPr>
              <w:pStyle w:val="a4"/>
              <w:jc w:val="center"/>
            </w:pPr>
            <w:r>
              <w:t>222 000,0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BECB" w14:textId="77777777" w:rsidR="00924229" w:rsidRPr="006325E2" w:rsidRDefault="00924229" w:rsidP="007300DA">
            <w:pPr>
              <w:pStyle w:val="a4"/>
              <w:jc w:val="center"/>
            </w:pPr>
            <w:r>
              <w:t>419 619,7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43927" w14:textId="77777777" w:rsidR="00924229" w:rsidRPr="006325E2" w:rsidRDefault="00924229" w:rsidP="007300DA">
            <w:pPr>
              <w:pStyle w:val="a4"/>
              <w:jc w:val="center"/>
            </w:pPr>
            <w:r>
              <w:t>197 617,7</w:t>
            </w:r>
          </w:p>
        </w:tc>
      </w:tr>
      <w:tr w:rsidR="00924229" w:rsidRPr="00B01585" w14:paraId="587D7FA0" w14:textId="77777777" w:rsidTr="007300DA">
        <w:trPr>
          <w:trHeight w:val="299"/>
          <w:jc w:val="center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F1E28B" w14:textId="77777777" w:rsidR="00924229" w:rsidRPr="00B01585" w:rsidRDefault="00924229" w:rsidP="007300DA">
            <w:pPr>
              <w:pStyle w:val="a4"/>
              <w:rPr>
                <w:b/>
              </w:rPr>
            </w:pPr>
            <w:r w:rsidRPr="00B01585">
              <w:rPr>
                <w:b/>
              </w:rPr>
              <w:t>5.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CD3A6" w14:textId="77777777" w:rsidR="00924229" w:rsidRPr="00B01585" w:rsidRDefault="00924229" w:rsidP="007300DA">
            <w:pPr>
              <w:pStyle w:val="a4"/>
            </w:pPr>
            <w:proofErr w:type="spellStart"/>
            <w:r>
              <w:t>Асосий</w:t>
            </w:r>
            <w:proofErr w:type="spellEnd"/>
            <w:r>
              <w:t xml:space="preserve"> </w:t>
            </w:r>
            <w:proofErr w:type="spellStart"/>
            <w:r>
              <w:t>восита</w:t>
            </w:r>
            <w:proofErr w:type="spellEnd"/>
            <w:r>
              <w:t xml:space="preserve"> </w:t>
            </w:r>
            <w:proofErr w:type="spellStart"/>
            <w:r>
              <w:t>эскириши</w:t>
            </w:r>
            <w:proofErr w:type="spellEnd"/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962" w14:textId="77777777" w:rsidR="00924229" w:rsidRPr="006325E2" w:rsidRDefault="00924229" w:rsidP="007300DA">
            <w:pPr>
              <w:pStyle w:val="a4"/>
              <w:jc w:val="center"/>
            </w:pPr>
            <w:r>
              <w:t>204 000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CBE3" w14:textId="77777777" w:rsidR="00924229" w:rsidRPr="006325E2" w:rsidRDefault="00924229" w:rsidP="007300DA">
            <w:pPr>
              <w:pStyle w:val="a4"/>
              <w:jc w:val="center"/>
            </w:pPr>
            <w:r>
              <w:t>747 269,0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5A3E7" w14:textId="77777777" w:rsidR="00924229" w:rsidRPr="006325E2" w:rsidRDefault="00924229" w:rsidP="007300DA">
            <w:pPr>
              <w:pStyle w:val="a4"/>
              <w:jc w:val="center"/>
            </w:pPr>
            <w:r>
              <w:t>543 269,0</w:t>
            </w:r>
          </w:p>
        </w:tc>
      </w:tr>
      <w:tr w:rsidR="00924229" w:rsidRPr="00B01585" w14:paraId="66E49809" w14:textId="77777777" w:rsidTr="007300DA">
        <w:trPr>
          <w:trHeight w:val="299"/>
          <w:jc w:val="center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960B7E" w14:textId="77777777" w:rsidR="00924229" w:rsidRPr="00B01585" w:rsidRDefault="00924229" w:rsidP="007300DA">
            <w:pPr>
              <w:pStyle w:val="a4"/>
              <w:rPr>
                <w:b/>
              </w:rPr>
            </w:pPr>
            <w:r w:rsidRPr="00B01585">
              <w:rPr>
                <w:b/>
              </w:rPr>
              <w:t>6.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43CFF7" w14:textId="77777777" w:rsidR="00924229" w:rsidRPr="00B01585" w:rsidRDefault="00924229" w:rsidP="007300DA">
            <w:pPr>
              <w:pStyle w:val="a4"/>
            </w:pPr>
            <w:r>
              <w:t xml:space="preserve">Муниципал </w:t>
            </w:r>
            <w:proofErr w:type="spellStart"/>
            <w:r>
              <w:t>мелиция</w:t>
            </w:r>
            <w:proofErr w:type="spellEnd"/>
            <w:r>
              <w:t xml:space="preserve"> ходим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25D9" w14:textId="77777777" w:rsidR="00924229" w:rsidRPr="006325E2" w:rsidRDefault="00924229" w:rsidP="007300DA">
            <w:pPr>
              <w:pStyle w:val="a4"/>
              <w:jc w:val="center"/>
            </w:pPr>
            <w:r>
              <w:t>206 544,0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DDFC" w14:textId="77777777" w:rsidR="00924229" w:rsidRPr="006325E2" w:rsidRDefault="00924229" w:rsidP="007300DA">
            <w:pPr>
              <w:pStyle w:val="a4"/>
              <w:jc w:val="center"/>
            </w:pPr>
            <w:r>
              <w:t>156 746,5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6D275" w14:textId="77777777" w:rsidR="00924229" w:rsidRPr="006325E2" w:rsidRDefault="00924229" w:rsidP="007300DA">
            <w:pPr>
              <w:pStyle w:val="a4"/>
              <w:jc w:val="center"/>
            </w:pPr>
            <w:r>
              <w:t>-49 797,5</w:t>
            </w:r>
          </w:p>
        </w:tc>
      </w:tr>
      <w:tr w:rsidR="00924229" w:rsidRPr="00B01585" w14:paraId="62EFF2FB" w14:textId="77777777" w:rsidTr="007300DA">
        <w:trPr>
          <w:trHeight w:val="299"/>
          <w:jc w:val="center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A980B0" w14:textId="77777777" w:rsidR="00924229" w:rsidRPr="00B01585" w:rsidRDefault="00924229" w:rsidP="007300DA">
            <w:pPr>
              <w:pStyle w:val="a4"/>
              <w:rPr>
                <w:b/>
              </w:rPr>
            </w:pPr>
            <w:r w:rsidRPr="00B01585">
              <w:rPr>
                <w:b/>
              </w:rPr>
              <w:t>7.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BABD9A" w14:textId="77777777" w:rsidR="00924229" w:rsidRPr="00B01585" w:rsidRDefault="00924229" w:rsidP="007300DA">
            <w:pPr>
              <w:pStyle w:val="a4"/>
            </w:pPr>
            <w:proofErr w:type="spellStart"/>
            <w:r w:rsidRPr="00B01585">
              <w:t>Махсустранс</w:t>
            </w:r>
            <w:proofErr w:type="spellEnd"/>
            <w:r w:rsidRPr="00B01585">
              <w:t xml:space="preserve"> 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725F" w14:textId="77777777" w:rsidR="00924229" w:rsidRPr="006325E2" w:rsidRDefault="00924229" w:rsidP="007300DA">
            <w:pPr>
              <w:pStyle w:val="a4"/>
              <w:jc w:val="center"/>
            </w:pPr>
            <w:r>
              <w:t>106 000,0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6D8C" w14:textId="77777777" w:rsidR="00924229" w:rsidRPr="006325E2" w:rsidRDefault="00924229" w:rsidP="007300DA">
            <w:pPr>
              <w:pStyle w:val="a4"/>
              <w:jc w:val="center"/>
            </w:pPr>
            <w:r>
              <w:t>100 815,7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F4ED3" w14:textId="77777777" w:rsidR="00924229" w:rsidRPr="006325E2" w:rsidRDefault="00924229" w:rsidP="007300DA">
            <w:pPr>
              <w:pStyle w:val="a4"/>
              <w:jc w:val="center"/>
            </w:pPr>
            <w:r>
              <w:t>-5 184,7</w:t>
            </w:r>
          </w:p>
        </w:tc>
      </w:tr>
      <w:tr w:rsidR="00924229" w:rsidRPr="00B01585" w14:paraId="00F9DD84" w14:textId="77777777" w:rsidTr="007300DA">
        <w:trPr>
          <w:trHeight w:val="299"/>
          <w:jc w:val="center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496A77" w14:textId="77777777" w:rsidR="00924229" w:rsidRPr="006C412F" w:rsidRDefault="00924229" w:rsidP="007300DA">
            <w:pPr>
              <w:pStyle w:val="a4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6248E" w14:textId="77777777" w:rsidR="00924229" w:rsidRPr="006325E2" w:rsidRDefault="00924229" w:rsidP="007300DA">
            <w:pPr>
              <w:pStyle w:val="a4"/>
            </w:pPr>
            <w:r w:rsidRPr="00B01585">
              <w:t>Телефон телеграф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46CE" w14:textId="77777777" w:rsidR="00924229" w:rsidRPr="00B01585" w:rsidRDefault="00924229" w:rsidP="007300DA">
            <w:pPr>
              <w:pStyle w:val="a4"/>
              <w:jc w:val="center"/>
              <w:rPr>
                <w:lang w:val="uz-Latn-UZ"/>
              </w:rPr>
            </w:pPr>
            <w:r>
              <w:t>2 400,0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4A44" w14:textId="77777777" w:rsidR="00924229" w:rsidRPr="006325E2" w:rsidRDefault="00924229" w:rsidP="007300DA">
            <w:pPr>
              <w:pStyle w:val="a4"/>
              <w:jc w:val="center"/>
            </w:pPr>
            <w:r>
              <w:t>1 656,2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FEF3E" w14:textId="77777777" w:rsidR="00924229" w:rsidRPr="00B01585" w:rsidRDefault="00924229" w:rsidP="007300DA">
            <w:pPr>
              <w:pStyle w:val="a4"/>
              <w:jc w:val="center"/>
              <w:rPr>
                <w:lang w:val="uz-Latn-UZ"/>
              </w:rPr>
            </w:pPr>
            <w:r>
              <w:t>-743,8</w:t>
            </w:r>
          </w:p>
        </w:tc>
        <w:bookmarkStart w:id="0" w:name="_GoBack"/>
        <w:bookmarkEnd w:id="0"/>
      </w:tr>
      <w:tr w:rsidR="00924229" w:rsidRPr="00B01585" w14:paraId="0EFCD6DB" w14:textId="77777777" w:rsidTr="007300DA">
        <w:trPr>
          <w:trHeight w:val="299"/>
          <w:jc w:val="center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B3C914" w14:textId="77777777" w:rsidR="00924229" w:rsidRPr="00B01585" w:rsidRDefault="00924229" w:rsidP="007300DA">
            <w:pPr>
              <w:pStyle w:val="a4"/>
              <w:rPr>
                <w:b/>
              </w:rPr>
            </w:pPr>
            <w:r w:rsidRPr="00B01585">
              <w:rPr>
                <w:b/>
              </w:rPr>
              <w:t>9.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B99D" w14:textId="77777777" w:rsidR="00924229" w:rsidRPr="00B01585" w:rsidRDefault="00924229" w:rsidP="007300DA">
            <w:pPr>
              <w:pStyle w:val="a4"/>
            </w:pPr>
            <w:r w:rsidRPr="00B01585">
              <w:t xml:space="preserve">Банк </w:t>
            </w:r>
            <w:proofErr w:type="spellStart"/>
            <w:r w:rsidRPr="00B01585">
              <w:t>фоизи</w:t>
            </w:r>
            <w:proofErr w:type="spellEnd"/>
            <w:r w:rsidRPr="00B01585">
              <w:t xml:space="preserve"> </w:t>
            </w:r>
            <w:proofErr w:type="spellStart"/>
            <w:r w:rsidRPr="00B01585">
              <w:t>хизмати</w:t>
            </w:r>
            <w:proofErr w:type="spellEnd"/>
            <w:r w:rsidRPr="00B01585">
              <w:t xml:space="preserve"> 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ADF6" w14:textId="77777777" w:rsidR="00924229" w:rsidRPr="00AC6379" w:rsidRDefault="00924229" w:rsidP="007300DA">
            <w:pPr>
              <w:pStyle w:val="a4"/>
              <w:jc w:val="center"/>
            </w:pPr>
            <w:r>
              <w:t>22 000,0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AA81" w14:textId="77777777" w:rsidR="00924229" w:rsidRPr="00AC6379" w:rsidRDefault="00924229" w:rsidP="007300DA">
            <w:pPr>
              <w:pStyle w:val="a4"/>
              <w:jc w:val="center"/>
            </w:pPr>
            <w:r>
              <w:t>22 016,5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E05AF" w14:textId="77777777" w:rsidR="00924229" w:rsidRPr="00AC6379" w:rsidRDefault="00924229" w:rsidP="007300DA">
            <w:pPr>
              <w:pStyle w:val="a4"/>
              <w:jc w:val="center"/>
            </w:pPr>
            <w:r>
              <w:t>16,5</w:t>
            </w:r>
          </w:p>
        </w:tc>
      </w:tr>
      <w:tr w:rsidR="00924229" w:rsidRPr="00B01585" w14:paraId="39819AA4" w14:textId="77777777" w:rsidTr="007300DA">
        <w:trPr>
          <w:trHeight w:val="299"/>
          <w:jc w:val="center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CB3F97" w14:textId="77777777" w:rsidR="00924229" w:rsidRPr="00B01585" w:rsidRDefault="00924229" w:rsidP="007300DA">
            <w:pPr>
              <w:pStyle w:val="a4"/>
              <w:rPr>
                <w:b/>
              </w:rPr>
            </w:pPr>
            <w:r w:rsidRPr="00B01585">
              <w:rPr>
                <w:b/>
              </w:rPr>
              <w:t>10.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347E4" w14:textId="77777777" w:rsidR="00924229" w:rsidRPr="00B01585" w:rsidRDefault="00924229" w:rsidP="007300DA">
            <w:pPr>
              <w:pStyle w:val="a4"/>
              <w:rPr>
                <w:lang w:val="uz-Cyrl-UZ"/>
              </w:rPr>
            </w:pPr>
            <w:proofErr w:type="spellStart"/>
            <w:r w:rsidRPr="00B01585">
              <w:t>Бошқа</w:t>
            </w:r>
            <w:proofErr w:type="spellEnd"/>
            <w:r w:rsidRPr="00B01585">
              <w:t xml:space="preserve"> </w:t>
            </w:r>
            <w:proofErr w:type="spellStart"/>
            <w:r w:rsidRPr="00B01585">
              <w:t>харажатлар</w:t>
            </w:r>
            <w:proofErr w:type="spellEnd"/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CCF9" w14:textId="77777777" w:rsidR="00924229" w:rsidRPr="00AC6379" w:rsidRDefault="00924229" w:rsidP="007300DA">
            <w:pPr>
              <w:pStyle w:val="a4"/>
              <w:jc w:val="center"/>
            </w:pPr>
            <w:r>
              <w:t>212 000,0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2973" w14:textId="77777777" w:rsidR="00924229" w:rsidRPr="00AC6379" w:rsidRDefault="00924229" w:rsidP="007300DA">
            <w:pPr>
              <w:pStyle w:val="a4"/>
              <w:jc w:val="center"/>
            </w:pPr>
            <w:r>
              <w:t>211 458,1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7F512" w14:textId="77777777" w:rsidR="00924229" w:rsidRPr="00AC6379" w:rsidRDefault="00924229" w:rsidP="007300DA">
            <w:pPr>
              <w:pStyle w:val="a4"/>
              <w:jc w:val="center"/>
            </w:pPr>
            <w:r>
              <w:t>-541,9</w:t>
            </w:r>
          </w:p>
        </w:tc>
      </w:tr>
      <w:tr w:rsidR="00924229" w:rsidRPr="00B01585" w14:paraId="6516820E" w14:textId="77777777" w:rsidTr="007300DA">
        <w:trPr>
          <w:trHeight w:val="299"/>
          <w:jc w:val="center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165D05" w14:textId="77777777" w:rsidR="00924229" w:rsidRPr="00B01585" w:rsidRDefault="00924229" w:rsidP="007300DA">
            <w:pPr>
              <w:pStyle w:val="a4"/>
              <w:rPr>
                <w:b/>
              </w:rPr>
            </w:pPr>
            <w:r w:rsidRPr="00B01585">
              <w:rPr>
                <w:b/>
              </w:rPr>
              <w:t>11.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B61AE" w14:textId="77777777" w:rsidR="00924229" w:rsidRPr="00B01585" w:rsidRDefault="00924229" w:rsidP="007300DA">
            <w:pPr>
              <w:pStyle w:val="a4"/>
              <w:rPr>
                <w:b/>
                <w:bCs/>
              </w:rPr>
            </w:pPr>
            <w:proofErr w:type="spellStart"/>
            <w:r w:rsidRPr="00B01585">
              <w:rPr>
                <w:b/>
                <w:bCs/>
              </w:rPr>
              <w:t>Жами</w:t>
            </w:r>
            <w:proofErr w:type="spellEnd"/>
            <w:r w:rsidRPr="00B01585">
              <w:rPr>
                <w:b/>
                <w:bCs/>
              </w:rPr>
              <w:t xml:space="preserve"> </w:t>
            </w:r>
            <w:proofErr w:type="spellStart"/>
            <w:r w:rsidRPr="00B01585">
              <w:rPr>
                <w:b/>
                <w:bCs/>
              </w:rPr>
              <w:t>харажатлар</w:t>
            </w:r>
            <w:proofErr w:type="spellEnd"/>
            <w:r w:rsidRPr="00B01585">
              <w:rPr>
                <w:b/>
                <w:bCs/>
              </w:rPr>
              <w:t xml:space="preserve"> 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3A63" w14:textId="77777777" w:rsidR="00924229" w:rsidRPr="00AC6379" w:rsidRDefault="00924229" w:rsidP="007300DA">
            <w:pPr>
              <w:pStyle w:val="a4"/>
              <w:jc w:val="center"/>
            </w:pPr>
            <w:r>
              <w:t>2 317 069,0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AA34" w14:textId="77777777" w:rsidR="00924229" w:rsidRPr="00AC6379" w:rsidRDefault="00924229" w:rsidP="007300DA">
            <w:pPr>
              <w:pStyle w:val="a4"/>
              <w:jc w:val="center"/>
            </w:pPr>
            <w:r>
              <w:t>3 016 808,5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15640" w14:textId="77777777" w:rsidR="00924229" w:rsidRPr="00AC6379" w:rsidRDefault="00924229" w:rsidP="007300DA">
            <w:pPr>
              <w:pStyle w:val="a4"/>
              <w:jc w:val="center"/>
            </w:pPr>
            <w:r>
              <w:rPr>
                <w:lang w:val="uz-Cyrl-UZ"/>
              </w:rPr>
              <w:t xml:space="preserve">   </w:t>
            </w:r>
            <w:r>
              <w:t>672 355,0</w:t>
            </w:r>
          </w:p>
        </w:tc>
      </w:tr>
    </w:tbl>
    <w:p w14:paraId="2B8844C1" w14:textId="77777777" w:rsidR="00924229" w:rsidRPr="00B01585" w:rsidRDefault="00924229" w:rsidP="00924229">
      <w:pPr>
        <w:pStyle w:val="a4"/>
        <w:rPr>
          <w:lang w:val="uz-Cyrl-UZ"/>
        </w:rPr>
      </w:pPr>
    </w:p>
    <w:p w14:paraId="25C268A5" w14:textId="77777777" w:rsidR="00924229" w:rsidRPr="00B01585" w:rsidRDefault="00924229" w:rsidP="00924229">
      <w:pPr>
        <w:pStyle w:val="a4"/>
        <w:ind w:firstLine="708"/>
        <w:rPr>
          <w:lang w:val="uz-Cyrl-UZ"/>
        </w:rPr>
      </w:pPr>
      <w:r w:rsidRPr="00B01585">
        <w:rPr>
          <w:lang w:val="uz-Cyrl-UZ"/>
        </w:rPr>
        <w:t>Сабаб;</w:t>
      </w:r>
    </w:p>
    <w:p w14:paraId="2E355530" w14:textId="77777777" w:rsidR="00924229" w:rsidRPr="00B01585" w:rsidRDefault="00924229" w:rsidP="00924229">
      <w:pPr>
        <w:pStyle w:val="a4"/>
        <w:ind w:left="709" w:hanging="1"/>
        <w:rPr>
          <w:u w:val="single"/>
          <w:lang w:val="uz-Cyrl-UZ"/>
        </w:rPr>
      </w:pPr>
      <w:r w:rsidRPr="00B01585">
        <w:rPr>
          <w:u w:val="single"/>
          <w:lang w:val="uz-Cyrl-UZ"/>
        </w:rPr>
        <w:t xml:space="preserve">Иш ҳақи </w:t>
      </w:r>
      <w:r w:rsidRPr="00B01585">
        <w:rPr>
          <w:u w:val="single"/>
          <w:lang w:val="uz-Latn-UZ"/>
        </w:rPr>
        <w:t>-</w:t>
      </w:r>
      <w:r w:rsidRPr="00AC6379">
        <w:rPr>
          <w:u w:val="single"/>
          <w:lang w:val="uz-Cyrl-UZ"/>
        </w:rPr>
        <w:t>6 918,6</w:t>
      </w:r>
      <w:r w:rsidRPr="00B01585">
        <w:rPr>
          <w:u w:val="single"/>
          <w:lang w:val="uz-Cyrl-UZ"/>
        </w:rPr>
        <w:t xml:space="preserve"> (иш хаққини кўтарилиши, мехнат таътиллари ва ишдан бўшаганларга компенсация тўланиши хисобига)</w:t>
      </w:r>
    </w:p>
    <w:p w14:paraId="4F11E4B5" w14:textId="77777777" w:rsidR="00924229" w:rsidRPr="00B01585" w:rsidRDefault="00924229" w:rsidP="00924229">
      <w:pPr>
        <w:pStyle w:val="a4"/>
        <w:ind w:firstLine="708"/>
        <w:rPr>
          <w:u w:val="single"/>
          <w:lang w:val="uz-Cyrl-UZ"/>
        </w:rPr>
      </w:pPr>
      <w:r>
        <w:rPr>
          <w:u w:val="single"/>
          <w:lang w:val="uz-Latn-UZ"/>
        </w:rPr>
        <w:t>2</w:t>
      </w:r>
      <w:r w:rsidRPr="00B01585">
        <w:rPr>
          <w:u w:val="single"/>
          <w:lang w:val="uz-Cyrl-UZ"/>
        </w:rPr>
        <w:t>5% тўловлар -</w:t>
      </w:r>
      <w:r>
        <w:rPr>
          <w:u w:val="single"/>
          <w:lang w:val="uz-Cyrl-UZ"/>
        </w:rPr>
        <w:t>1 729.7</w:t>
      </w:r>
      <w:r w:rsidRPr="00B01585">
        <w:rPr>
          <w:u w:val="single"/>
          <w:lang w:val="uz-Cyrl-UZ"/>
        </w:rPr>
        <w:t xml:space="preserve"> (иш хақи ошиши хисобига)</w:t>
      </w:r>
    </w:p>
    <w:p w14:paraId="7C7FDE86" w14:textId="77777777" w:rsidR="00924229" w:rsidRPr="00B01585" w:rsidRDefault="00924229" w:rsidP="00924229">
      <w:pPr>
        <w:pStyle w:val="a4"/>
        <w:ind w:firstLine="708"/>
        <w:rPr>
          <w:u w:val="single"/>
          <w:lang w:val="uz-Cyrl-UZ"/>
        </w:rPr>
      </w:pPr>
      <w:r w:rsidRPr="00B01585">
        <w:rPr>
          <w:u w:val="single"/>
          <w:lang w:val="uz-Cyrl-UZ"/>
        </w:rPr>
        <w:t xml:space="preserve">Электр қуввати </w:t>
      </w:r>
      <w:r>
        <w:rPr>
          <w:u w:val="single"/>
          <w:lang w:val="uz-Cyrl-UZ"/>
        </w:rPr>
        <w:t>197 617.7</w:t>
      </w:r>
      <w:r w:rsidRPr="00B01585">
        <w:rPr>
          <w:u w:val="single"/>
          <w:lang w:val="uz-Cyrl-UZ"/>
        </w:rPr>
        <w:t xml:space="preserve"> (</w:t>
      </w:r>
      <w:r>
        <w:rPr>
          <w:u w:val="single"/>
          <w:lang w:val="uz-Cyrl-UZ"/>
        </w:rPr>
        <w:t xml:space="preserve">худудда қурилиш ишлари олиб боригани ва </w:t>
      </w:r>
      <w:r w:rsidRPr="00B01585">
        <w:rPr>
          <w:u w:val="single"/>
          <w:lang w:val="uz-Cyrl-UZ"/>
        </w:rPr>
        <w:t xml:space="preserve">йил давомида </w:t>
      </w:r>
      <w:r>
        <w:rPr>
          <w:u w:val="single"/>
          <w:lang w:val="uz-Cyrl-UZ"/>
        </w:rPr>
        <w:t xml:space="preserve">    </w:t>
      </w:r>
      <w:r w:rsidRPr="00B01585">
        <w:rPr>
          <w:u w:val="single"/>
          <w:lang w:val="uz-Cyrl-UZ"/>
        </w:rPr>
        <w:t>тўлов ставка ошиши хисобига)</w:t>
      </w:r>
    </w:p>
    <w:p w14:paraId="5088B4AA" w14:textId="77777777" w:rsidR="00924229" w:rsidRPr="00B01585" w:rsidRDefault="00924229" w:rsidP="00924229">
      <w:pPr>
        <w:pStyle w:val="a4"/>
        <w:ind w:firstLine="708"/>
        <w:rPr>
          <w:u w:val="single"/>
          <w:lang w:val="uz-Cyrl-UZ"/>
        </w:rPr>
      </w:pPr>
      <w:r w:rsidRPr="00AC6379">
        <w:rPr>
          <w:u w:val="single"/>
          <w:lang w:val="uz-Cyrl-UZ"/>
        </w:rPr>
        <w:t>Асосий воситалар эскириши 543 269,0</w:t>
      </w:r>
      <w:r w:rsidRPr="00B01585">
        <w:rPr>
          <w:u w:val="single"/>
          <w:lang w:val="uz-Cyrl-UZ"/>
        </w:rPr>
        <w:t xml:space="preserve"> (</w:t>
      </w:r>
      <w:r w:rsidRPr="00AC6379">
        <w:rPr>
          <w:u w:val="single"/>
          <w:lang w:val="uz-Cyrl-UZ"/>
        </w:rPr>
        <w:t xml:space="preserve">янги </w:t>
      </w:r>
      <w:r>
        <w:rPr>
          <w:u w:val="single"/>
          <w:lang w:val="uz-Cyrl-UZ"/>
        </w:rPr>
        <w:t>қабул қилинган иншоатлар</w:t>
      </w:r>
      <w:r w:rsidRPr="00B01585">
        <w:rPr>
          <w:u w:val="single"/>
          <w:lang w:val="uz-Cyrl-UZ"/>
        </w:rPr>
        <w:t xml:space="preserve"> хисобига)</w:t>
      </w:r>
    </w:p>
    <w:p w14:paraId="2787AC82" w14:textId="77777777" w:rsidR="00924229" w:rsidRPr="00B01585" w:rsidRDefault="00924229" w:rsidP="00924229">
      <w:pPr>
        <w:pStyle w:val="a4"/>
        <w:ind w:firstLine="708"/>
        <w:jc w:val="both"/>
        <w:rPr>
          <w:u w:val="single"/>
          <w:lang w:val="uz-Cyrl-UZ"/>
        </w:rPr>
      </w:pPr>
      <w:r w:rsidRPr="00B01585">
        <w:rPr>
          <w:lang w:val="uz-Cyrl-UZ"/>
        </w:rPr>
        <w:t xml:space="preserve">Жамиятнинг 2020 йил 1 январ холатига дебиторлик карздорлик  </w:t>
      </w:r>
      <w:r>
        <w:rPr>
          <w:lang w:val="uz-Cyrl-UZ"/>
        </w:rPr>
        <w:t>2 259 431</w:t>
      </w:r>
      <w:r w:rsidRPr="00B01585">
        <w:rPr>
          <w:lang w:val="uz-Cyrl-UZ"/>
        </w:rPr>
        <w:t xml:space="preserve"> минг сўмни ташкил этади.</w:t>
      </w:r>
      <w:r w:rsidRPr="00B01585">
        <w:rPr>
          <w:lang w:val="uz-Cyrl-UZ"/>
        </w:rPr>
        <w:tab/>
      </w:r>
    </w:p>
    <w:p w14:paraId="1AF1CD66" w14:textId="77777777" w:rsidR="00924229" w:rsidRDefault="00924229" w:rsidP="00924229">
      <w:pPr>
        <w:pStyle w:val="a4"/>
        <w:jc w:val="both"/>
      </w:pPr>
      <w:r w:rsidRPr="00B01585">
        <w:rPr>
          <w:lang w:val="uz-Cyrl-UZ"/>
        </w:rPr>
        <w:tab/>
        <w:t>Жамиятнинг 2020 йил 1 январ хо</w:t>
      </w:r>
      <w:proofErr w:type="spellStart"/>
      <w:r w:rsidRPr="00B01585">
        <w:t>латига</w:t>
      </w:r>
      <w:proofErr w:type="spellEnd"/>
      <w:r w:rsidRPr="00B01585">
        <w:t xml:space="preserve"> </w:t>
      </w:r>
      <w:proofErr w:type="spellStart"/>
      <w:r w:rsidRPr="00B01585">
        <w:t>кредиторлик</w:t>
      </w:r>
      <w:proofErr w:type="spellEnd"/>
      <w:r w:rsidRPr="00B01585">
        <w:t xml:space="preserve"> </w:t>
      </w:r>
      <w:proofErr w:type="spellStart"/>
      <w:r w:rsidRPr="00B01585">
        <w:t>карздорлик</w:t>
      </w:r>
      <w:proofErr w:type="spellEnd"/>
      <w:r w:rsidRPr="00B01585">
        <w:rPr>
          <w:lang w:val="uz-Cyrl-UZ"/>
        </w:rPr>
        <w:t xml:space="preserve"> </w:t>
      </w:r>
      <w:r>
        <w:rPr>
          <w:lang w:val="uz-Cyrl-UZ"/>
        </w:rPr>
        <w:t>4 889 867</w:t>
      </w:r>
      <w:r w:rsidRPr="00B01585">
        <w:rPr>
          <w:lang w:val="uz-Cyrl-UZ"/>
        </w:rPr>
        <w:t xml:space="preserve"> </w:t>
      </w:r>
      <w:proofErr w:type="spellStart"/>
      <w:r w:rsidRPr="00B01585">
        <w:t>минг</w:t>
      </w:r>
      <w:proofErr w:type="spellEnd"/>
      <w:r w:rsidRPr="00B01585">
        <w:t xml:space="preserve"> с</w:t>
      </w:r>
      <w:r w:rsidRPr="00B01585">
        <w:rPr>
          <w:lang w:val="uz-Cyrl-UZ"/>
        </w:rPr>
        <w:t>ў</w:t>
      </w:r>
      <w:r w:rsidRPr="00B01585">
        <w:t xml:space="preserve">мни </w:t>
      </w:r>
      <w:proofErr w:type="spellStart"/>
      <w:r w:rsidRPr="00B01585">
        <w:t>ташкил</w:t>
      </w:r>
      <w:proofErr w:type="spellEnd"/>
      <w:r w:rsidRPr="00B01585">
        <w:t xml:space="preserve"> </w:t>
      </w:r>
      <w:proofErr w:type="spellStart"/>
      <w:r w:rsidRPr="00B01585">
        <w:t>этади</w:t>
      </w:r>
      <w:proofErr w:type="spellEnd"/>
      <w:r w:rsidRPr="00B01585">
        <w:t>.</w:t>
      </w:r>
    </w:p>
    <w:p w14:paraId="4961712F" w14:textId="77777777" w:rsidR="00924229" w:rsidRDefault="00924229" w:rsidP="00924229">
      <w:pPr>
        <w:pStyle w:val="a4"/>
        <w:jc w:val="both"/>
      </w:pPr>
    </w:p>
    <w:p w14:paraId="3A3FFB94" w14:textId="77777777" w:rsidR="00924229" w:rsidRDefault="00924229" w:rsidP="00924229">
      <w:pPr>
        <w:pStyle w:val="a4"/>
        <w:jc w:val="both"/>
      </w:pPr>
    </w:p>
    <w:p w14:paraId="43A33EFF" w14:textId="77777777" w:rsidR="00924229" w:rsidRDefault="00924229" w:rsidP="00924229">
      <w:pPr>
        <w:pStyle w:val="a4"/>
        <w:jc w:val="both"/>
      </w:pPr>
    </w:p>
    <w:p w14:paraId="68B49B7E" w14:textId="77777777" w:rsidR="00924229" w:rsidRPr="003A512B" w:rsidRDefault="00924229" w:rsidP="00924229">
      <w:pPr>
        <w:pStyle w:val="a4"/>
        <w:jc w:val="both"/>
      </w:pPr>
    </w:p>
    <w:sectPr w:rsidR="00924229" w:rsidRPr="003A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3606"/>
    <w:multiLevelType w:val="hybridMultilevel"/>
    <w:tmpl w:val="C088DC5C"/>
    <w:lvl w:ilvl="0" w:tplc="396C2F30">
      <w:start w:val="6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11690"/>
    <w:multiLevelType w:val="hybridMultilevel"/>
    <w:tmpl w:val="60B221D0"/>
    <w:lvl w:ilvl="0" w:tplc="C448A9C4">
      <w:start w:val="2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361"/>
    <w:multiLevelType w:val="hybridMultilevel"/>
    <w:tmpl w:val="89EEE75E"/>
    <w:lvl w:ilvl="0" w:tplc="90DAA3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65DA1"/>
    <w:multiLevelType w:val="hybridMultilevel"/>
    <w:tmpl w:val="90A6ABFE"/>
    <w:lvl w:ilvl="0" w:tplc="02560358">
      <w:start w:val="238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2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7DE"/>
    <w:rsid w:val="00392947"/>
    <w:rsid w:val="003A512B"/>
    <w:rsid w:val="005E57C3"/>
    <w:rsid w:val="008E297D"/>
    <w:rsid w:val="00924229"/>
    <w:rsid w:val="00AC5E4B"/>
    <w:rsid w:val="00B967DE"/>
    <w:rsid w:val="00CC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B393"/>
  <w15:chartTrackingRefBased/>
  <w15:docId w15:val="{D4DF7B00-535D-43D9-968A-965B899F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229"/>
    <w:pPr>
      <w:ind w:left="708"/>
    </w:pPr>
    <w:rPr>
      <w:sz w:val="24"/>
      <w:szCs w:val="24"/>
    </w:rPr>
  </w:style>
  <w:style w:type="paragraph" w:styleId="a4">
    <w:name w:val="No Spacing"/>
    <w:uiPriority w:val="1"/>
    <w:qFormat/>
    <w:rsid w:val="0092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Гафуров</cp:lastModifiedBy>
  <cp:revision>7</cp:revision>
  <dcterms:created xsi:type="dcterms:W3CDTF">2023-07-07T15:12:00Z</dcterms:created>
  <dcterms:modified xsi:type="dcterms:W3CDTF">2023-07-07T16:47:00Z</dcterms:modified>
</cp:coreProperties>
</file>