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31A2" w:rsidRPr="004831A2" w:rsidRDefault="004831A2" w:rsidP="0048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0" w:right="120"/>
        <w:jc w:val="center"/>
        <w:rPr>
          <w:rFonts w:ascii="Verdana" w:eastAsia="Times New Roman" w:hAnsi="Verdana" w:cs="Courier New"/>
          <w:color w:val="000000"/>
          <w:sz w:val="17"/>
          <w:szCs w:val="17"/>
          <w:lang w:eastAsia="ru-RU"/>
        </w:rPr>
      </w:pPr>
      <w:r w:rsidRPr="0048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8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Navro’z</w:t>
      </w:r>
      <w:proofErr w:type="spellEnd"/>
      <w:r w:rsidRPr="0048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dehqon</w:t>
      </w:r>
      <w:proofErr w:type="spellEnd"/>
      <w:r w:rsidRPr="0048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bozori</w:t>
      </w:r>
      <w:proofErr w:type="spellEnd"/>
      <w:r w:rsidRPr="0048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</w:t>
      </w:r>
      <w:proofErr w:type="spellStart"/>
      <w:r w:rsidRPr="0048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aкsiyadorlik</w:t>
      </w:r>
      <w:proofErr w:type="spellEnd"/>
      <w:r w:rsidRPr="0048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jamiyati</w:t>
      </w:r>
      <w:proofErr w:type="spellEnd"/>
    </w:p>
    <w:p w:rsidR="004831A2" w:rsidRPr="004831A2" w:rsidRDefault="004831A2" w:rsidP="004831A2">
      <w:pPr>
        <w:spacing w:after="0" w:line="240" w:lineRule="auto"/>
        <w:jc w:val="center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Times New Roman" w:eastAsia="Times New Roman" w:hAnsi="Times New Roman" w:cs="Times New Roman"/>
          <w:color w:val="212121"/>
          <w:sz w:val="24"/>
          <w:szCs w:val="24"/>
          <w:vertAlign w:val="superscript"/>
          <w:lang w:eastAsia="ru-RU"/>
        </w:rPr>
        <w:t>(</w:t>
      </w:r>
      <w:proofErr w:type="spellStart"/>
      <w:r w:rsidRPr="004831A2">
        <w:rPr>
          <w:rFonts w:ascii="Times New Roman" w:eastAsia="Times New Roman" w:hAnsi="Times New Roman" w:cs="Times New Roman"/>
          <w:color w:val="212121"/>
          <w:sz w:val="24"/>
          <w:szCs w:val="24"/>
          <w:vertAlign w:val="superscript"/>
          <w:lang w:eastAsia="ru-RU"/>
        </w:rPr>
        <w:t>эмитентнинг</w:t>
      </w:r>
      <w:proofErr w:type="spellEnd"/>
      <w:r w:rsidRPr="004831A2">
        <w:rPr>
          <w:rFonts w:ascii="Times New Roman" w:eastAsia="Times New Roman" w:hAnsi="Times New Roman" w:cs="Times New Roman"/>
          <w:color w:val="212121"/>
          <w:sz w:val="24"/>
          <w:szCs w:val="24"/>
          <w:vertAlign w:val="superscript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color w:val="212121"/>
          <w:sz w:val="24"/>
          <w:szCs w:val="24"/>
          <w:vertAlign w:val="superscript"/>
          <w:lang w:eastAsia="ru-RU"/>
        </w:rPr>
        <w:t>тўлиқ</w:t>
      </w:r>
      <w:proofErr w:type="spellEnd"/>
      <w:r w:rsidRPr="004831A2">
        <w:rPr>
          <w:rFonts w:ascii="Times New Roman" w:eastAsia="Times New Roman" w:hAnsi="Times New Roman" w:cs="Times New Roman"/>
          <w:color w:val="212121"/>
          <w:sz w:val="24"/>
          <w:szCs w:val="24"/>
          <w:vertAlign w:val="superscript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color w:val="212121"/>
          <w:sz w:val="24"/>
          <w:szCs w:val="24"/>
          <w:vertAlign w:val="superscript"/>
          <w:lang w:eastAsia="ru-RU"/>
        </w:rPr>
        <w:t>номи</w:t>
      </w:r>
      <w:proofErr w:type="spellEnd"/>
      <w:r w:rsidRPr="004831A2">
        <w:rPr>
          <w:rFonts w:ascii="Times New Roman" w:eastAsia="Times New Roman" w:hAnsi="Times New Roman" w:cs="Times New Roman"/>
          <w:color w:val="212121"/>
          <w:sz w:val="24"/>
          <w:szCs w:val="24"/>
          <w:vertAlign w:val="superscript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color w:val="212121"/>
          <w:sz w:val="24"/>
          <w:szCs w:val="24"/>
          <w:vertAlign w:val="superscript"/>
          <w:lang w:eastAsia="ru-RU"/>
        </w:rPr>
        <w:t>кўрсатилади</w:t>
      </w:r>
      <w:proofErr w:type="spellEnd"/>
      <w:r w:rsidRPr="004831A2">
        <w:rPr>
          <w:rFonts w:ascii="Times New Roman" w:eastAsia="Times New Roman" w:hAnsi="Times New Roman" w:cs="Times New Roman"/>
          <w:color w:val="212121"/>
          <w:sz w:val="24"/>
          <w:szCs w:val="24"/>
          <w:vertAlign w:val="superscript"/>
          <w:lang w:eastAsia="ru-RU"/>
        </w:rPr>
        <w:t>)</w:t>
      </w:r>
    </w:p>
    <w:p w:rsidR="004831A2" w:rsidRPr="004831A2" w:rsidRDefault="004831A2" w:rsidP="004831A2">
      <w:pPr>
        <w:spacing w:after="0" w:line="240" w:lineRule="auto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 </w:t>
      </w:r>
    </w:p>
    <w:tbl>
      <w:tblPr>
        <w:tblW w:w="0" w:type="auto"/>
        <w:tblInd w:w="-252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75"/>
        <w:gridCol w:w="675"/>
        <w:gridCol w:w="637"/>
        <w:gridCol w:w="636"/>
        <w:gridCol w:w="636"/>
        <w:gridCol w:w="683"/>
        <w:gridCol w:w="636"/>
        <w:gridCol w:w="636"/>
        <w:gridCol w:w="636"/>
        <w:gridCol w:w="636"/>
        <w:gridCol w:w="665"/>
        <w:gridCol w:w="636"/>
      </w:tblGrid>
      <w:tr w:rsidR="004831A2" w:rsidRPr="004831A2" w:rsidTr="004831A2">
        <w:tc>
          <w:tcPr>
            <w:tcW w:w="3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A2" w:rsidRPr="004831A2" w:rsidRDefault="004831A2" w:rsidP="004831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40" w:right="240"/>
              <w:jc w:val="center"/>
              <w:rPr>
                <w:rFonts w:ascii="Verdana" w:eastAsia="Times New Roman" w:hAnsi="Verdana" w:cs="Courier New"/>
                <w:color w:val="000000"/>
                <w:sz w:val="17"/>
                <w:szCs w:val="17"/>
                <w:lang w:eastAsia="ru-RU"/>
              </w:rPr>
            </w:pPr>
            <w:r w:rsidRPr="00483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Идентификация </w:t>
            </w:r>
            <w:proofErr w:type="spellStart"/>
            <w:r w:rsidRPr="00483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рақами</w:t>
            </w:r>
            <w:proofErr w:type="spellEnd"/>
            <w:r w:rsidRPr="00483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берилди</w:t>
            </w:r>
            <w:proofErr w:type="spellEnd"/>
            <w:r w:rsidRPr="00483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A2" w:rsidRPr="004831A2" w:rsidRDefault="004831A2" w:rsidP="004831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40" w:right="240"/>
              <w:jc w:val="center"/>
              <w:rPr>
                <w:rFonts w:ascii="Verdana" w:eastAsia="Times New Roman" w:hAnsi="Verdana" w:cs="Courier New"/>
                <w:color w:val="000000"/>
                <w:sz w:val="17"/>
                <w:szCs w:val="17"/>
                <w:lang w:eastAsia="ru-RU"/>
              </w:rPr>
            </w:pPr>
            <w:r w:rsidRPr="00483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A2" w:rsidRPr="004831A2" w:rsidRDefault="004831A2" w:rsidP="004831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40" w:right="240"/>
              <w:jc w:val="center"/>
              <w:rPr>
                <w:rFonts w:ascii="Verdana" w:eastAsia="Times New Roman" w:hAnsi="Verdana" w:cs="Courier New"/>
                <w:color w:val="000000"/>
                <w:sz w:val="17"/>
                <w:szCs w:val="17"/>
                <w:lang w:eastAsia="ru-RU"/>
              </w:rPr>
            </w:pPr>
            <w:r w:rsidRPr="00483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U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A2" w:rsidRPr="004831A2" w:rsidRDefault="004831A2" w:rsidP="004831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40" w:right="240"/>
              <w:jc w:val="center"/>
              <w:rPr>
                <w:rFonts w:ascii="Verdana" w:eastAsia="Times New Roman" w:hAnsi="Verdana" w:cs="Courier New"/>
                <w:color w:val="000000"/>
                <w:sz w:val="17"/>
                <w:szCs w:val="17"/>
                <w:lang w:eastAsia="ru-RU"/>
              </w:rPr>
            </w:pPr>
            <w:r w:rsidRPr="00483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A2" w:rsidRPr="004831A2" w:rsidRDefault="004831A2" w:rsidP="004831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40" w:right="240"/>
              <w:jc w:val="center"/>
              <w:rPr>
                <w:rFonts w:ascii="Verdana" w:eastAsia="Times New Roman" w:hAnsi="Verdana" w:cs="Courier New"/>
                <w:color w:val="000000"/>
                <w:sz w:val="17"/>
                <w:szCs w:val="17"/>
                <w:lang w:eastAsia="ru-RU"/>
              </w:rPr>
            </w:pPr>
            <w:r w:rsidRPr="00483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A2" w:rsidRPr="004831A2" w:rsidRDefault="004831A2" w:rsidP="004831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40" w:right="240"/>
              <w:jc w:val="center"/>
              <w:rPr>
                <w:rFonts w:ascii="Verdana" w:eastAsia="Times New Roman" w:hAnsi="Verdana" w:cs="Courier New"/>
                <w:color w:val="000000"/>
                <w:sz w:val="17"/>
                <w:szCs w:val="17"/>
                <w:lang w:eastAsia="ru-RU"/>
              </w:rPr>
            </w:pPr>
            <w:r w:rsidRPr="00483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A2" w:rsidRPr="004831A2" w:rsidRDefault="004831A2" w:rsidP="004831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40" w:right="240"/>
              <w:jc w:val="center"/>
              <w:rPr>
                <w:rFonts w:ascii="Verdana" w:eastAsia="Times New Roman" w:hAnsi="Verdana" w:cs="Courier New"/>
                <w:color w:val="000000"/>
                <w:sz w:val="17"/>
                <w:szCs w:val="17"/>
                <w:lang w:eastAsia="ru-RU"/>
              </w:rPr>
            </w:pPr>
            <w:r w:rsidRPr="00483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Q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A2" w:rsidRPr="004831A2" w:rsidRDefault="004831A2" w:rsidP="004831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40" w:right="240"/>
              <w:jc w:val="center"/>
              <w:rPr>
                <w:rFonts w:ascii="Verdana" w:eastAsia="Times New Roman" w:hAnsi="Verdana" w:cs="Courier New"/>
                <w:color w:val="000000"/>
                <w:sz w:val="17"/>
                <w:szCs w:val="17"/>
                <w:lang w:eastAsia="ru-RU"/>
              </w:rPr>
            </w:pPr>
            <w:r w:rsidRPr="00483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A2" w:rsidRPr="004831A2" w:rsidRDefault="004831A2" w:rsidP="004831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40" w:right="240"/>
              <w:jc w:val="center"/>
              <w:rPr>
                <w:rFonts w:ascii="Verdana" w:eastAsia="Times New Roman" w:hAnsi="Verdana" w:cs="Courier New"/>
                <w:color w:val="000000"/>
                <w:sz w:val="17"/>
                <w:szCs w:val="17"/>
                <w:lang w:eastAsia="ru-RU"/>
              </w:rPr>
            </w:pPr>
            <w:r w:rsidRPr="00483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A2" w:rsidRPr="004831A2" w:rsidRDefault="004831A2" w:rsidP="004831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40" w:right="240"/>
              <w:jc w:val="center"/>
              <w:rPr>
                <w:rFonts w:ascii="Verdana" w:eastAsia="Times New Roman" w:hAnsi="Verdana" w:cs="Courier New"/>
                <w:color w:val="000000"/>
                <w:sz w:val="17"/>
                <w:szCs w:val="17"/>
                <w:lang w:eastAsia="ru-RU"/>
              </w:rPr>
            </w:pPr>
            <w:r w:rsidRPr="00483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A2" w:rsidRPr="004831A2" w:rsidRDefault="004831A2" w:rsidP="004831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40" w:right="240"/>
              <w:jc w:val="center"/>
              <w:rPr>
                <w:rFonts w:ascii="Verdana" w:eastAsia="Times New Roman" w:hAnsi="Verdana" w:cs="Courier New"/>
                <w:color w:val="000000"/>
                <w:sz w:val="17"/>
                <w:szCs w:val="17"/>
                <w:lang w:eastAsia="ru-RU"/>
              </w:rPr>
            </w:pPr>
            <w:r w:rsidRPr="00483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A2" w:rsidRPr="004831A2" w:rsidRDefault="004831A2" w:rsidP="004831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40" w:right="240"/>
              <w:jc w:val="center"/>
              <w:rPr>
                <w:rFonts w:ascii="Verdana" w:eastAsia="Times New Roman" w:hAnsi="Verdana" w:cs="Courier New"/>
                <w:color w:val="000000"/>
                <w:sz w:val="17"/>
                <w:szCs w:val="17"/>
                <w:lang w:eastAsia="ru-RU"/>
              </w:rPr>
            </w:pPr>
            <w:r w:rsidRPr="00483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31A2" w:rsidRPr="004831A2" w:rsidRDefault="004831A2" w:rsidP="004831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40" w:right="240"/>
              <w:jc w:val="center"/>
              <w:rPr>
                <w:rFonts w:ascii="Verdana" w:eastAsia="Times New Roman" w:hAnsi="Verdana" w:cs="Courier New"/>
                <w:color w:val="000000"/>
                <w:sz w:val="17"/>
                <w:szCs w:val="17"/>
                <w:lang w:eastAsia="ru-RU"/>
              </w:rPr>
            </w:pPr>
            <w:r w:rsidRPr="00483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</w:tbl>
    <w:p w:rsidR="004831A2" w:rsidRPr="004831A2" w:rsidRDefault="004831A2" w:rsidP="004831A2">
      <w:pPr>
        <w:spacing w:after="0" w:line="240" w:lineRule="auto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 </w:t>
      </w:r>
      <w:r w:rsidRPr="004831A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номинал </w:t>
      </w:r>
      <w:proofErr w:type="spellStart"/>
      <w:r w:rsidRPr="004831A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қиймати</w:t>
      </w:r>
      <w:proofErr w:type="spellEnd"/>
      <w:r w:rsidRPr="004831A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1000 </w:t>
      </w:r>
      <w:proofErr w:type="spellStart"/>
      <w:r w:rsidRPr="004831A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сўм</w:t>
      </w:r>
      <w:proofErr w:type="spellEnd"/>
      <w:r w:rsidRPr="004831A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бўлган,576471</w:t>
      </w:r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дона,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оддий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831A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эгасининг</w:t>
      </w:r>
      <w:proofErr w:type="spellEnd"/>
      <w:r w:rsidRPr="004831A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номи</w:t>
      </w:r>
      <w:proofErr w:type="spellEnd"/>
      <w:r w:rsidRPr="004831A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ёзилган</w:t>
      </w:r>
      <w:proofErr w:type="spellEnd"/>
      <w:r w:rsidRPr="004831A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</w:t>
      </w:r>
      <w:proofErr w:type="spellStart"/>
      <w:r w:rsidRPr="004831A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ҳужжатсиз</w:t>
      </w:r>
      <w:proofErr w:type="spellEnd"/>
      <w:r w:rsidRPr="004831A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акциялар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очиқ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обуна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усулида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жойлаштирилади</w:t>
      </w:r>
      <w:proofErr w:type="spellEnd"/>
    </w:p>
    <w:p w:rsidR="004831A2" w:rsidRPr="004831A2" w:rsidRDefault="004831A2" w:rsidP="004831A2">
      <w:pPr>
        <w:spacing w:after="0" w:line="240" w:lineRule="auto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Акцияларнинг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ушбу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чиқарилиши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бешинчи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чиқарилишдир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31A2" w:rsidRPr="004831A2" w:rsidRDefault="004831A2" w:rsidP="004831A2">
      <w:pPr>
        <w:spacing w:after="0" w:line="240" w:lineRule="auto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Жамият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Кузатув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кенгашининг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йил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июлдаги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қарори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билан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тасдиқланган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31A2" w:rsidRPr="004831A2" w:rsidRDefault="004831A2" w:rsidP="004831A2">
      <w:pPr>
        <w:spacing w:after="0" w:line="240" w:lineRule="auto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жамият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Кузатув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кенгашининг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йил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июндаги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қарорига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асосан</w:t>
      </w:r>
      <w:proofErr w:type="spellEnd"/>
    </w:p>
    <w:p w:rsidR="004831A2" w:rsidRPr="004831A2" w:rsidRDefault="004831A2" w:rsidP="004831A2">
      <w:pPr>
        <w:spacing w:after="0" w:line="240" w:lineRule="auto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Эмитентнинг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жойлашган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жойи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4831A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индекс 100142, </w:t>
      </w:r>
      <w:proofErr w:type="spellStart"/>
      <w:r w:rsidRPr="004831A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Тошкент</w:t>
      </w:r>
      <w:proofErr w:type="spellEnd"/>
      <w:r w:rsidRPr="004831A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шаҳри</w:t>
      </w:r>
      <w:proofErr w:type="spellEnd"/>
      <w:r w:rsidRPr="004831A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 </w:t>
      </w:r>
      <w:proofErr w:type="spellStart"/>
      <w:r w:rsidRPr="004831A2">
        <w:rPr>
          <w:rFonts w:ascii="Verdana" w:eastAsia="Times New Roman" w:hAnsi="Verdana" w:cs="Times New Roman"/>
          <w:color w:val="212121"/>
          <w:sz w:val="24"/>
          <w:szCs w:val="24"/>
          <w:lang w:eastAsia="ru-RU"/>
        </w:rPr>
        <w:t>Мирзо-Улуғбек</w:t>
      </w:r>
      <w:proofErr w:type="spellEnd"/>
      <w:r w:rsidRPr="004831A2">
        <w:rPr>
          <w:rFonts w:ascii="Verdana" w:eastAsia="Times New Roman" w:hAnsi="Verdana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24"/>
          <w:szCs w:val="24"/>
          <w:lang w:eastAsia="ru-RU"/>
        </w:rPr>
        <w:t>тумани</w:t>
      </w:r>
      <w:proofErr w:type="spellEnd"/>
      <w:r w:rsidRPr="004831A2">
        <w:rPr>
          <w:rFonts w:ascii="Verdana" w:eastAsia="Times New Roman" w:hAnsi="Verdana" w:cs="Times New Roman"/>
          <w:color w:val="212121"/>
          <w:sz w:val="24"/>
          <w:szCs w:val="24"/>
          <w:lang w:eastAsia="ru-RU"/>
        </w:rPr>
        <w:t xml:space="preserve">, ТТЗ-2 </w:t>
      </w:r>
      <w:proofErr w:type="spellStart"/>
      <w:r w:rsidRPr="004831A2">
        <w:rPr>
          <w:rFonts w:ascii="Verdana" w:eastAsia="Times New Roman" w:hAnsi="Verdana" w:cs="Times New Roman"/>
          <w:color w:val="212121"/>
          <w:sz w:val="24"/>
          <w:szCs w:val="24"/>
          <w:lang w:eastAsia="ru-RU"/>
        </w:rPr>
        <w:t>мавзеси</w:t>
      </w:r>
      <w:proofErr w:type="spellEnd"/>
      <w:r w:rsidRPr="004831A2">
        <w:rPr>
          <w:rFonts w:ascii="Verdana" w:eastAsia="Times New Roman" w:hAnsi="Verdana" w:cs="Times New Roman"/>
          <w:color w:val="212121"/>
          <w:sz w:val="24"/>
          <w:szCs w:val="24"/>
          <w:lang w:eastAsia="ru-RU"/>
        </w:rPr>
        <w:t xml:space="preserve">, “Ширин” </w:t>
      </w:r>
      <w:proofErr w:type="spellStart"/>
      <w:r w:rsidRPr="004831A2">
        <w:rPr>
          <w:rFonts w:ascii="Verdana" w:eastAsia="Times New Roman" w:hAnsi="Verdana" w:cs="Times New Roman"/>
          <w:color w:val="212121"/>
          <w:sz w:val="24"/>
          <w:szCs w:val="24"/>
          <w:lang w:eastAsia="ru-RU"/>
        </w:rPr>
        <w:t>бозори</w:t>
      </w:r>
      <w:proofErr w:type="spellEnd"/>
    </w:p>
    <w:p w:rsidR="004831A2" w:rsidRPr="004831A2" w:rsidRDefault="004831A2" w:rsidP="004831A2">
      <w:pPr>
        <w:spacing w:after="0" w:line="240" w:lineRule="auto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почта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манзили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4831A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индекс 100142, </w:t>
      </w:r>
      <w:proofErr w:type="spellStart"/>
      <w:r w:rsidRPr="004831A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Тошкент</w:t>
      </w:r>
      <w:proofErr w:type="spellEnd"/>
      <w:r w:rsidRPr="004831A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шаҳри</w:t>
      </w:r>
      <w:proofErr w:type="spellEnd"/>
      <w:r w:rsidRPr="004831A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 </w:t>
      </w:r>
      <w:proofErr w:type="spellStart"/>
      <w:r w:rsidRPr="004831A2">
        <w:rPr>
          <w:rFonts w:ascii="Verdana" w:eastAsia="Times New Roman" w:hAnsi="Verdana" w:cs="Times New Roman"/>
          <w:color w:val="212121"/>
          <w:sz w:val="24"/>
          <w:szCs w:val="24"/>
          <w:lang w:eastAsia="ru-RU"/>
        </w:rPr>
        <w:t>Мирзо-Улуғбек</w:t>
      </w:r>
      <w:proofErr w:type="spellEnd"/>
      <w:r w:rsidRPr="004831A2">
        <w:rPr>
          <w:rFonts w:ascii="Verdana" w:eastAsia="Times New Roman" w:hAnsi="Verdana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24"/>
          <w:szCs w:val="24"/>
          <w:lang w:eastAsia="ru-RU"/>
        </w:rPr>
        <w:t>тумани</w:t>
      </w:r>
      <w:proofErr w:type="spellEnd"/>
      <w:r w:rsidRPr="004831A2">
        <w:rPr>
          <w:rFonts w:ascii="Verdana" w:eastAsia="Times New Roman" w:hAnsi="Verdana" w:cs="Times New Roman"/>
          <w:color w:val="212121"/>
          <w:sz w:val="24"/>
          <w:szCs w:val="24"/>
          <w:lang w:eastAsia="ru-RU"/>
        </w:rPr>
        <w:t xml:space="preserve">, ТТЗ-2 </w:t>
      </w:r>
      <w:proofErr w:type="spellStart"/>
      <w:r w:rsidRPr="004831A2">
        <w:rPr>
          <w:rFonts w:ascii="Verdana" w:eastAsia="Times New Roman" w:hAnsi="Verdana" w:cs="Times New Roman"/>
          <w:color w:val="212121"/>
          <w:sz w:val="24"/>
          <w:szCs w:val="24"/>
          <w:lang w:eastAsia="ru-RU"/>
        </w:rPr>
        <w:t>мавзеси</w:t>
      </w:r>
      <w:proofErr w:type="spellEnd"/>
      <w:r w:rsidRPr="004831A2">
        <w:rPr>
          <w:rFonts w:ascii="Verdana" w:eastAsia="Times New Roman" w:hAnsi="Verdana" w:cs="Times New Roman"/>
          <w:color w:val="212121"/>
          <w:sz w:val="24"/>
          <w:szCs w:val="24"/>
          <w:lang w:eastAsia="ru-RU"/>
        </w:rPr>
        <w:t xml:space="preserve">, “Ширин” </w:t>
      </w:r>
      <w:proofErr w:type="spellStart"/>
      <w:r w:rsidRPr="004831A2">
        <w:rPr>
          <w:rFonts w:ascii="Verdana" w:eastAsia="Times New Roman" w:hAnsi="Verdana" w:cs="Times New Roman"/>
          <w:color w:val="212121"/>
          <w:sz w:val="24"/>
          <w:szCs w:val="24"/>
          <w:lang w:eastAsia="ru-RU"/>
        </w:rPr>
        <w:t>бозори</w:t>
      </w:r>
      <w:proofErr w:type="spellEnd"/>
      <w:r w:rsidRPr="004831A2">
        <w:rPr>
          <w:rFonts w:ascii="Verdana" w:eastAsia="Times New Roman" w:hAnsi="Verdana" w:cs="Times New Roman"/>
          <w:color w:val="212121"/>
          <w:sz w:val="24"/>
          <w:szCs w:val="24"/>
          <w:lang w:eastAsia="ru-RU"/>
        </w:rPr>
        <w:t>.</w:t>
      </w:r>
    </w:p>
    <w:p w:rsidR="004831A2" w:rsidRPr="004831A2" w:rsidRDefault="004831A2" w:rsidP="004831A2">
      <w:pPr>
        <w:spacing w:after="0" w:line="240" w:lineRule="auto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мулоқот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телефонлари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proofErr w:type="gram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268-12-70, 268-12-70 факс</w:t>
      </w:r>
    </w:p>
    <w:p w:rsidR="004831A2" w:rsidRPr="004831A2" w:rsidRDefault="004831A2" w:rsidP="004831A2">
      <w:pPr>
        <w:spacing w:after="0" w:line="240" w:lineRule="auto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  </w:t>
      </w:r>
    </w:p>
    <w:p w:rsidR="004831A2" w:rsidRPr="004831A2" w:rsidRDefault="004831A2" w:rsidP="004831A2">
      <w:pPr>
        <w:spacing w:after="0" w:line="240" w:lineRule="auto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Ушбу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чиқарилишдаги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эгасининг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ёзилган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акциялар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тури (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оддий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ёки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имтиёзли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): 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оддий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эгасининг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номи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ёзилган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;</w:t>
      </w:r>
    </w:p>
    <w:p w:rsidR="004831A2" w:rsidRPr="004831A2" w:rsidRDefault="004831A2" w:rsidP="004831A2">
      <w:pPr>
        <w:spacing w:after="0" w:line="182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Ушбу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акциялар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чиқарилишининг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шакли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ҳужжатсиз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шаклда</w:t>
      </w:r>
      <w:proofErr w:type="spellEnd"/>
    </w:p>
    <w:p w:rsidR="004831A2" w:rsidRPr="004831A2" w:rsidRDefault="004831A2" w:rsidP="004831A2">
      <w:pPr>
        <w:spacing w:after="0" w:line="182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Ушбу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чиқарилишдаги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акцияларнинг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номинал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қиймати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сўм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): </w:t>
      </w:r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1000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сўм</w:t>
      </w:r>
      <w:proofErr w:type="spellEnd"/>
    </w:p>
    <w:p w:rsidR="004831A2" w:rsidRPr="004831A2" w:rsidRDefault="004831A2" w:rsidP="004831A2">
      <w:pPr>
        <w:spacing w:after="0" w:line="182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Ушбу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чиқарилишдаги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акцияларнинг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сони (дона): 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оддий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эгасининг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номи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ёзилган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,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ҳужжатсиз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шаклдаги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576 471</w:t>
      </w:r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дона</w:t>
      </w:r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 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акциялар</w:t>
      </w:r>
      <w:proofErr w:type="spellEnd"/>
    </w:p>
    <w:p w:rsidR="004831A2" w:rsidRPr="004831A2" w:rsidRDefault="004831A2" w:rsidP="004831A2">
      <w:pPr>
        <w:spacing w:after="0" w:line="182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Ушбу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чиқарилишнинг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умумий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ҳажми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сўм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): </w:t>
      </w:r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576 471 000</w:t>
      </w:r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сўм</w:t>
      </w:r>
      <w:proofErr w:type="spellEnd"/>
    </w:p>
    <w:p w:rsidR="004831A2" w:rsidRPr="004831A2" w:rsidRDefault="004831A2" w:rsidP="004831A2">
      <w:pPr>
        <w:spacing w:after="0" w:line="182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Ушбу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чиқарилишдаги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акциялар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эгаларининг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ҳуқуқлари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31A2" w:rsidRPr="004831A2" w:rsidRDefault="004831A2" w:rsidP="004831A2">
      <w:pPr>
        <w:spacing w:after="0" w:line="182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–  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жамиятнинг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акциядорлари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реестрига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киритилиши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;</w:t>
      </w:r>
    </w:p>
    <w:p w:rsidR="004831A2" w:rsidRPr="004831A2" w:rsidRDefault="004831A2" w:rsidP="004831A2">
      <w:pPr>
        <w:spacing w:after="0" w:line="182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–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ўзи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ҳақида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депозитарийдаги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депо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ҳисобварағидан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кўчирма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олиш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;</w:t>
      </w:r>
    </w:p>
    <w:p w:rsidR="004831A2" w:rsidRPr="004831A2" w:rsidRDefault="004831A2" w:rsidP="004831A2">
      <w:pPr>
        <w:spacing w:after="0" w:line="182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–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жамият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фойдасининг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бир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қисмини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дивидендлар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тарзида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олиш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;</w:t>
      </w:r>
    </w:p>
    <w:p w:rsidR="004831A2" w:rsidRPr="004831A2" w:rsidRDefault="004831A2" w:rsidP="004831A2">
      <w:pPr>
        <w:spacing w:after="0" w:line="182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–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акциядорлик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жамияти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тугатилган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тақдирда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ўзларига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тегишли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улушга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мувофиқ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мол-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мулкнинг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бир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қисмини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олиш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;</w:t>
      </w:r>
    </w:p>
    <w:p w:rsidR="004831A2" w:rsidRPr="004831A2" w:rsidRDefault="004831A2" w:rsidP="004831A2">
      <w:pPr>
        <w:spacing w:after="0" w:line="182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–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акциядорлик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жамиятини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бошқаришда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иштирок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этиш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;</w:t>
      </w:r>
    </w:p>
    <w:p w:rsidR="004831A2" w:rsidRPr="004831A2" w:rsidRDefault="004831A2" w:rsidP="004831A2">
      <w:pPr>
        <w:spacing w:after="0" w:line="182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–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акциядорлик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жамиятининг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уставига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мувофиқ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эмитентнинг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молия-хўжалик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фаолияти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натижалари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тўғрисида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тўлиқ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ва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тўғри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ахборот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олиш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;</w:t>
      </w:r>
    </w:p>
    <w:p w:rsidR="004831A2" w:rsidRPr="004831A2" w:rsidRDefault="004831A2" w:rsidP="004831A2">
      <w:pPr>
        <w:spacing w:after="0" w:line="182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–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олган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дивидендини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эркин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тасарруф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этиш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;</w:t>
      </w:r>
    </w:p>
    <w:p w:rsidR="004831A2" w:rsidRPr="004831A2" w:rsidRDefault="004831A2" w:rsidP="004831A2">
      <w:pPr>
        <w:spacing w:after="0" w:line="182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–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қимматли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қоғозлар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бозорини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тартибга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солиш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бўйича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ваколатли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давлат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органида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,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шунингдек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судда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ўз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ҳуқуқларини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ҳимоя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қилиш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;</w:t>
      </w:r>
    </w:p>
    <w:p w:rsidR="004831A2" w:rsidRPr="004831A2" w:rsidRDefault="004831A2" w:rsidP="004831A2">
      <w:pPr>
        <w:spacing w:after="0" w:line="182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–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қимматли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қоғозлар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бозорининг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профессионал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иштирокчилари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ва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эмитентларнинг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уқувсиз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ёки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ғаразли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 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ҳатти-ҳаракатлари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туфайли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кўрган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зарарнинг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тўланишини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талаб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қилиш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;</w:t>
      </w:r>
    </w:p>
    <w:p w:rsidR="004831A2" w:rsidRPr="004831A2" w:rsidRDefault="004831A2" w:rsidP="004831A2">
      <w:pPr>
        <w:spacing w:after="0" w:line="182" w:lineRule="atLeast"/>
        <w:jc w:val="both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–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ўз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манфаатларини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ифодалаш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ва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ҳимоя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қилиш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мақсадида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уюшмалар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ва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бошқа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жамоат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ташкилотларига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бирлашиш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;</w:t>
      </w:r>
    </w:p>
    <w:p w:rsidR="004831A2" w:rsidRPr="004831A2" w:rsidRDefault="004831A2" w:rsidP="004831A2">
      <w:pPr>
        <w:spacing w:after="0" w:line="182" w:lineRule="atLeast"/>
        <w:jc w:val="both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–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қимматли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қоғозлар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сотиб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олиш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вақтида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зарар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кўриш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ва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(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ёки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)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фойданинг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бир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қисмини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йўқотиш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эҳтимоли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билан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боғлиқ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таваккалчиликни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суғурталаш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;</w:t>
      </w:r>
    </w:p>
    <w:p w:rsidR="004831A2" w:rsidRPr="004831A2" w:rsidRDefault="004831A2" w:rsidP="004831A2">
      <w:pPr>
        <w:spacing w:after="0" w:line="182" w:lineRule="atLeast"/>
        <w:jc w:val="both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-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Жамиятнинг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устави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ва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бошқа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амалдаги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қонунчиликда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назарда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тутилган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ҳуқуқлар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.</w:t>
      </w:r>
    </w:p>
    <w:p w:rsidR="004831A2" w:rsidRPr="004831A2" w:rsidRDefault="004831A2" w:rsidP="004831A2">
      <w:pPr>
        <w:spacing w:after="0" w:line="240" w:lineRule="auto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Ушбу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чиқарилишдаги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акцияларни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олинишига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нисбатан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жамият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уставидаги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ёки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чиқарилиш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тўғрисидаги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қарордаги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ҳар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чеклашлар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Ушбу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чиқарилишдаги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акцияларни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олинишига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нисбатан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жамият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уставида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чеклашлар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йўқ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 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Акциялар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Ўзбекистон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Республикаси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Президентининг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2015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йил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28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апрелдаги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ПҚ-2340 –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сонли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қарорига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асосан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қимматли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қоғозларнинг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биржа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бозорида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ёки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уюшган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биржадан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ташқари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бозорда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очиқ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савдога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чиқарилади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ва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унда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чет эл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инвесторларига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имтиёзли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сотиб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олиш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ҳуқуқи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билан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сотилади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.</w:t>
      </w:r>
    </w:p>
    <w:p w:rsidR="004831A2" w:rsidRPr="004831A2" w:rsidRDefault="004831A2" w:rsidP="004831A2">
      <w:pPr>
        <w:spacing w:after="0" w:line="182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Жамият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капиталининг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миқдори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сўм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): </w:t>
      </w:r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24"/>
          <w:szCs w:val="24"/>
          <w:lang w:eastAsia="ru-RU"/>
        </w:rPr>
        <w:t>650 000 000</w:t>
      </w:r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сўм</w:t>
      </w:r>
    </w:p>
    <w:p w:rsidR="004831A2" w:rsidRPr="004831A2" w:rsidRDefault="004831A2" w:rsidP="004831A2">
      <w:pPr>
        <w:spacing w:after="0" w:line="182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Илгари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жойлаштирилган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акциялар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сони (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турлари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бўйича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тақсимланган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ҳолда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кўрсатилади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4831A2" w:rsidRPr="004831A2" w:rsidRDefault="004831A2" w:rsidP="004831A2">
      <w:pPr>
        <w:spacing w:after="0" w:line="182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Жами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чиқарилган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жойлаштирилган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акциялар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сони: </w:t>
      </w:r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650 000 дона;</w:t>
      </w:r>
    </w:p>
    <w:p w:rsidR="004831A2" w:rsidRPr="004831A2" w:rsidRDefault="004831A2" w:rsidP="004831A2">
      <w:pPr>
        <w:spacing w:after="0" w:line="182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Илгари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жойлаштирилган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корпоратив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облигациялар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сони (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турлари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кўринишлари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бўйича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тақсимланган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ҳолда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кўрсатилади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): 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Жамиятда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облигациялар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чиқарилмаган</w:t>
      </w:r>
      <w:proofErr w:type="spellEnd"/>
    </w:p>
    <w:p w:rsidR="004831A2" w:rsidRPr="004831A2" w:rsidRDefault="004831A2" w:rsidP="004831A2">
      <w:pPr>
        <w:spacing w:after="0" w:line="182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Ушбу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чиқарилишдаги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акциялар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жойлаштирилишининг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шартлари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тартиби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31A2" w:rsidRPr="004831A2" w:rsidRDefault="004831A2" w:rsidP="004831A2">
      <w:pPr>
        <w:spacing w:after="0" w:line="182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11.1. Ушбу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чиқарилишдаги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акциялар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жойлаштирилишининг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усули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очиқ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ёки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ёпиқ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обуна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): 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022137"/>
          <w:sz w:val="24"/>
          <w:szCs w:val="24"/>
          <w:lang w:eastAsia="ru-RU"/>
        </w:rPr>
        <w:t>ушбу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022137"/>
          <w:sz w:val="24"/>
          <w:szCs w:val="24"/>
          <w:lang w:eastAsia="ru-RU"/>
        </w:rPr>
        <w:t> 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чиқарилишдаги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акциялар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ошкора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савдолар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(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очиқ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обуна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)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орқали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жойлаштирилади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.</w:t>
      </w:r>
    </w:p>
    <w:p w:rsidR="004831A2" w:rsidRPr="004831A2" w:rsidRDefault="004831A2" w:rsidP="004831A2">
      <w:pPr>
        <w:spacing w:after="0" w:line="182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11.2. Ушбу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чиқарилишдаги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акциялар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жойлаштирилишининг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муддати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31A2" w:rsidRPr="004831A2" w:rsidRDefault="004831A2" w:rsidP="004831A2">
      <w:pPr>
        <w:spacing w:after="0" w:line="182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Акцияларни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жойлаштиришнинг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бошланиши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акцияларни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жойлаштириш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қимматли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қоғозлар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чиқарилиши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давлат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рўйхатидан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ўтказилганлиги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тўғрисида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хабар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ва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эмиссия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рисоласи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эълон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қилинган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кейин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камида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икки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ҳафта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ўтгач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амалга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оширилади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;</w:t>
      </w:r>
    </w:p>
    <w:p w:rsidR="004831A2" w:rsidRPr="004831A2" w:rsidRDefault="004831A2" w:rsidP="004831A2">
      <w:pPr>
        <w:spacing w:after="0" w:line="182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Акцияларни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жойлаштиришнинг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тугаши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акцияларни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чиқарилиши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давлат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рўйхатига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олинган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кундан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бошлаб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бир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йил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ичида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тугатилади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.</w:t>
      </w:r>
    </w:p>
    <w:p w:rsidR="004831A2" w:rsidRPr="004831A2" w:rsidRDefault="004831A2" w:rsidP="004831A2">
      <w:pPr>
        <w:spacing w:after="0" w:line="182" w:lineRule="atLeast"/>
        <w:ind w:firstLine="425"/>
        <w:jc w:val="both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11.3. Ушбу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чиқарилишдаги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акциялар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жойлаштирилишининг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тартиби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: 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акциялар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Ўзбекистон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Республикаси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Президентининг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2015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йил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28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апрелдаги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“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Иқтисодиётда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хусусий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мулкнинг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улуши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ва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аҳамиятини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ошириш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чора-тадбирлари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proofErr w:type="gram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тўғрисида”ги</w:t>
      </w:r>
      <w:proofErr w:type="spellEnd"/>
      <w:proofErr w:type="gram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ПҚ-2340 –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сонли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қарорига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асосан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қимматли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қоғозларнинг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биржа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бозорида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ёки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уюшган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биржадан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ташқари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бозорда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очиқ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савдога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чиқарилади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ва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унда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чет эл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инвесторларига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имтиёзли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сотиб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олиш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ҳуқуқи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билан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сотилади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;</w:t>
      </w:r>
    </w:p>
    <w:p w:rsidR="004831A2" w:rsidRPr="004831A2" w:rsidRDefault="004831A2" w:rsidP="004831A2">
      <w:pPr>
        <w:spacing w:after="0" w:line="182" w:lineRule="atLeast"/>
        <w:ind w:firstLine="425"/>
        <w:jc w:val="both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bookmarkStart w:id="0" w:name="_GoBack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11.4.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Акцияларга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бўлган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ҳуқуқларни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ҳисобга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олиш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ва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сақлаш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, шу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жумладан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ташкилий-</w:t>
      </w:r>
      <w:bookmarkEnd w:id="0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ҳуқуқий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шаклини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ўз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ичига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олган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тўлиқ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фирма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номи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,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жойлашган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жойи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, почта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манзили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, эмитент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эгасининг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номи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ёзилган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акциялари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эгалари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реестрини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шакллантиришни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амалга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оширган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марказий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рўйхатдан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ўтказувчининг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ва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уларга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бўлган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ҳуқуқларни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ҳисобга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олишни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амалга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оширган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депозитарийнинг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телефони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,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шунингдек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,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тегишли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фаолиятни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амалга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оширишга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доир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лицензия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тўғрисидаги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маълумотлар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(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рақами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,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берилган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санаси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,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лицензияни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берган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орган,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амал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қилиш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муддати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):</w:t>
      </w:r>
    </w:p>
    <w:p w:rsidR="004831A2" w:rsidRPr="004831A2" w:rsidRDefault="004831A2" w:rsidP="004831A2">
      <w:pPr>
        <w:spacing w:after="0" w:line="182" w:lineRule="atLeast"/>
        <w:jc w:val="both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«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Navro’z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 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dehqon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proofErr w:type="gram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bozori»AJ</w:t>
      </w:r>
      <w:proofErr w:type="spellEnd"/>
      <w:proofErr w:type="gram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акцияларини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сақлаш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ва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акция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эгалари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реестрини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шакллантириш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Қимматли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қоғозларнинг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Марказий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депозитарийси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Давлат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корхонаси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томонидан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амалга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оширилади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. Ушбу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корхонанинг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ташкилий-ҳуқуқий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шакли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давлат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корхонаси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ҳисобланади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.</w:t>
      </w:r>
    </w:p>
    <w:p w:rsidR="004831A2" w:rsidRPr="004831A2" w:rsidRDefault="004831A2" w:rsidP="004831A2">
      <w:pPr>
        <w:spacing w:after="0" w:line="182" w:lineRule="atLeast"/>
        <w:jc w:val="both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Қимматли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қоғозларни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ҳисоботини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юритиш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ва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уларга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эгалик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қилиш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ҳуқуқига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тааллуқли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келтирилган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асосий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кўрсаткичлар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ҳисоб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юритиш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ҳуқуқи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ва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қимматли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қоғозларга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эгалик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қилиш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инвестиция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воситачилари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орқали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ўрнатилган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қонуний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тартиб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асосида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юритилади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.</w:t>
      </w:r>
    </w:p>
    <w:p w:rsidR="004831A2" w:rsidRPr="004831A2" w:rsidRDefault="004831A2" w:rsidP="004831A2">
      <w:pPr>
        <w:spacing w:after="0" w:line="182" w:lineRule="atLeast"/>
        <w:jc w:val="both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Реестрни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марказий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рўйхатдан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ўтказувчи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Қимматли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қоғозлар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Марказий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депозитарийси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давлат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корхонаси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жамият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акцияларининг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реестрини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юритилишини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амалга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оширади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,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унинг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ташкилий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ҳуқуқий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шакли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давлат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корхонаси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,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жойлашган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манзили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- </w:t>
      </w:r>
      <w:r w:rsidRPr="004831A2">
        <w:rPr>
          <w:rFonts w:ascii="Verdana" w:eastAsia="Times New Roman" w:hAnsi="Verdana" w:cs="Times New Roman"/>
          <w:color w:val="022137"/>
          <w:sz w:val="19"/>
          <w:szCs w:val="19"/>
          <w:lang w:eastAsia="ru-RU"/>
        </w:rPr>
        <w:t>индекс</w:t>
      </w:r>
      <w:r w:rsidRPr="004831A2">
        <w:rPr>
          <w:rFonts w:ascii="Verdana" w:eastAsia="Times New Roman" w:hAnsi="Verdana" w:cs="Times New Roman"/>
          <w:i/>
          <w:iCs/>
          <w:color w:val="022137"/>
          <w:sz w:val="19"/>
          <w:szCs w:val="19"/>
          <w:lang w:eastAsia="ru-RU"/>
        </w:rPr>
        <w:t xml:space="preserve">100000, </w:t>
      </w:r>
      <w:proofErr w:type="spellStart"/>
      <w:r w:rsidRPr="004831A2">
        <w:rPr>
          <w:rFonts w:ascii="Verdana" w:eastAsia="Times New Roman" w:hAnsi="Verdana" w:cs="Times New Roman"/>
          <w:i/>
          <w:iCs/>
          <w:color w:val="022137"/>
          <w:sz w:val="19"/>
          <w:szCs w:val="19"/>
          <w:lang w:eastAsia="ru-RU"/>
        </w:rPr>
        <w:t>Тошкент</w:t>
      </w:r>
      <w:proofErr w:type="spellEnd"/>
      <w:r w:rsidRPr="004831A2">
        <w:rPr>
          <w:rFonts w:ascii="Verdana" w:eastAsia="Times New Roman" w:hAnsi="Verdana" w:cs="Times New Roman"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i/>
          <w:iCs/>
          <w:color w:val="022137"/>
          <w:sz w:val="19"/>
          <w:szCs w:val="19"/>
          <w:lang w:eastAsia="ru-RU"/>
        </w:rPr>
        <w:t>шаҳри</w:t>
      </w:r>
      <w:proofErr w:type="spellEnd"/>
      <w:r w:rsidRPr="004831A2">
        <w:rPr>
          <w:rFonts w:ascii="Verdana" w:eastAsia="Times New Roman" w:hAnsi="Verdana" w:cs="Times New Roman"/>
          <w:i/>
          <w:iCs/>
          <w:color w:val="022137"/>
          <w:sz w:val="19"/>
          <w:szCs w:val="19"/>
          <w:lang w:eastAsia="ru-RU"/>
        </w:rPr>
        <w:t xml:space="preserve">, </w:t>
      </w:r>
      <w:proofErr w:type="spellStart"/>
      <w:r w:rsidRPr="004831A2">
        <w:rPr>
          <w:rFonts w:ascii="Verdana" w:eastAsia="Times New Roman" w:hAnsi="Verdana" w:cs="Times New Roman"/>
          <w:i/>
          <w:iCs/>
          <w:color w:val="022137"/>
          <w:sz w:val="19"/>
          <w:szCs w:val="19"/>
          <w:lang w:eastAsia="ru-RU"/>
        </w:rPr>
        <w:t>Миробод</w:t>
      </w:r>
      <w:proofErr w:type="spellEnd"/>
      <w:r w:rsidRPr="004831A2">
        <w:rPr>
          <w:rFonts w:ascii="Verdana" w:eastAsia="Times New Roman" w:hAnsi="Verdana" w:cs="Times New Roman"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i/>
          <w:iCs/>
          <w:color w:val="022137"/>
          <w:sz w:val="19"/>
          <w:szCs w:val="19"/>
          <w:lang w:eastAsia="ru-RU"/>
        </w:rPr>
        <w:t>тумани</w:t>
      </w:r>
      <w:proofErr w:type="spellEnd"/>
      <w:r w:rsidRPr="004831A2">
        <w:rPr>
          <w:rFonts w:ascii="Verdana" w:eastAsia="Times New Roman" w:hAnsi="Verdana" w:cs="Times New Roman"/>
          <w:i/>
          <w:iCs/>
          <w:color w:val="022137"/>
          <w:sz w:val="19"/>
          <w:szCs w:val="19"/>
          <w:lang w:eastAsia="ru-RU"/>
        </w:rPr>
        <w:t xml:space="preserve">, «Бухоро» </w:t>
      </w:r>
      <w:proofErr w:type="spellStart"/>
      <w:r w:rsidRPr="004831A2">
        <w:rPr>
          <w:rFonts w:ascii="Verdana" w:eastAsia="Times New Roman" w:hAnsi="Verdana" w:cs="Times New Roman"/>
          <w:i/>
          <w:iCs/>
          <w:color w:val="022137"/>
          <w:sz w:val="19"/>
          <w:szCs w:val="19"/>
          <w:lang w:eastAsia="ru-RU"/>
        </w:rPr>
        <w:t>кўчаси</w:t>
      </w:r>
      <w:proofErr w:type="spellEnd"/>
      <w:r w:rsidRPr="004831A2">
        <w:rPr>
          <w:rFonts w:ascii="Verdana" w:eastAsia="Times New Roman" w:hAnsi="Verdana" w:cs="Times New Roman"/>
          <w:i/>
          <w:iCs/>
          <w:color w:val="022137"/>
          <w:sz w:val="19"/>
          <w:szCs w:val="19"/>
          <w:lang w:eastAsia="ru-RU"/>
        </w:rPr>
        <w:t xml:space="preserve">, 10., </w:t>
      </w:r>
      <w:proofErr w:type="spellStart"/>
      <w:r w:rsidRPr="004831A2">
        <w:rPr>
          <w:rFonts w:ascii="Verdana" w:eastAsia="Times New Roman" w:hAnsi="Verdana" w:cs="Times New Roman"/>
          <w:i/>
          <w:iCs/>
          <w:color w:val="022137"/>
          <w:sz w:val="19"/>
          <w:szCs w:val="19"/>
          <w:lang w:eastAsia="ru-RU"/>
        </w:rPr>
        <w:t>юридик</w:t>
      </w:r>
      <w:proofErr w:type="spellEnd"/>
      <w:r w:rsidRPr="004831A2">
        <w:rPr>
          <w:rFonts w:ascii="Verdana" w:eastAsia="Times New Roman" w:hAnsi="Verdana" w:cs="Times New Roman"/>
          <w:i/>
          <w:iCs/>
          <w:color w:val="022137"/>
          <w:sz w:val="19"/>
          <w:szCs w:val="19"/>
          <w:lang w:eastAsia="ru-RU"/>
        </w:rPr>
        <w:t> 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манзили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 </w:t>
      </w:r>
      <w:r w:rsidRPr="004831A2">
        <w:rPr>
          <w:rFonts w:ascii="Verdana" w:eastAsia="Times New Roman" w:hAnsi="Verdana" w:cs="Times New Roman"/>
          <w:i/>
          <w:iCs/>
          <w:color w:val="022137"/>
          <w:sz w:val="19"/>
          <w:szCs w:val="19"/>
          <w:lang w:eastAsia="ru-RU"/>
        </w:rPr>
        <w:t>– </w:t>
      </w:r>
      <w:r w:rsidRPr="004831A2">
        <w:rPr>
          <w:rFonts w:ascii="Verdana" w:eastAsia="Times New Roman" w:hAnsi="Verdana" w:cs="Times New Roman"/>
          <w:color w:val="022137"/>
          <w:sz w:val="19"/>
          <w:szCs w:val="19"/>
          <w:lang w:eastAsia="ru-RU"/>
        </w:rPr>
        <w:t>индекс</w:t>
      </w:r>
      <w:r w:rsidRPr="004831A2">
        <w:rPr>
          <w:rFonts w:ascii="Verdana" w:eastAsia="Times New Roman" w:hAnsi="Verdana" w:cs="Times New Roman"/>
          <w:i/>
          <w:iCs/>
          <w:color w:val="022137"/>
          <w:sz w:val="19"/>
          <w:szCs w:val="19"/>
          <w:lang w:eastAsia="ru-RU"/>
        </w:rPr>
        <w:t xml:space="preserve">100000, </w:t>
      </w:r>
      <w:proofErr w:type="spellStart"/>
      <w:r w:rsidRPr="004831A2">
        <w:rPr>
          <w:rFonts w:ascii="Verdana" w:eastAsia="Times New Roman" w:hAnsi="Verdana" w:cs="Times New Roman"/>
          <w:i/>
          <w:iCs/>
          <w:color w:val="022137"/>
          <w:sz w:val="19"/>
          <w:szCs w:val="19"/>
          <w:lang w:eastAsia="ru-RU"/>
        </w:rPr>
        <w:t>Тошкент</w:t>
      </w:r>
      <w:proofErr w:type="spellEnd"/>
      <w:r w:rsidRPr="004831A2">
        <w:rPr>
          <w:rFonts w:ascii="Verdana" w:eastAsia="Times New Roman" w:hAnsi="Verdana" w:cs="Times New Roman"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i/>
          <w:iCs/>
          <w:color w:val="022137"/>
          <w:sz w:val="19"/>
          <w:szCs w:val="19"/>
          <w:lang w:eastAsia="ru-RU"/>
        </w:rPr>
        <w:t>шаҳри</w:t>
      </w:r>
      <w:proofErr w:type="spellEnd"/>
      <w:r w:rsidRPr="004831A2">
        <w:rPr>
          <w:rFonts w:ascii="Verdana" w:eastAsia="Times New Roman" w:hAnsi="Verdana" w:cs="Times New Roman"/>
          <w:i/>
          <w:iCs/>
          <w:color w:val="022137"/>
          <w:sz w:val="19"/>
          <w:szCs w:val="19"/>
          <w:lang w:eastAsia="ru-RU"/>
        </w:rPr>
        <w:t xml:space="preserve">, </w:t>
      </w:r>
      <w:proofErr w:type="spellStart"/>
      <w:r w:rsidRPr="004831A2">
        <w:rPr>
          <w:rFonts w:ascii="Verdana" w:eastAsia="Times New Roman" w:hAnsi="Verdana" w:cs="Times New Roman"/>
          <w:i/>
          <w:iCs/>
          <w:color w:val="022137"/>
          <w:sz w:val="19"/>
          <w:szCs w:val="19"/>
          <w:lang w:eastAsia="ru-RU"/>
        </w:rPr>
        <w:t>Миробод</w:t>
      </w:r>
      <w:proofErr w:type="spellEnd"/>
      <w:r w:rsidRPr="004831A2">
        <w:rPr>
          <w:rFonts w:ascii="Verdana" w:eastAsia="Times New Roman" w:hAnsi="Verdana" w:cs="Times New Roman"/>
          <w:i/>
          <w:iCs/>
          <w:color w:val="022137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i/>
          <w:iCs/>
          <w:color w:val="022137"/>
          <w:sz w:val="19"/>
          <w:szCs w:val="19"/>
          <w:lang w:eastAsia="ru-RU"/>
        </w:rPr>
        <w:t>тумани</w:t>
      </w:r>
      <w:proofErr w:type="spellEnd"/>
      <w:r w:rsidRPr="004831A2">
        <w:rPr>
          <w:rFonts w:ascii="Verdana" w:eastAsia="Times New Roman" w:hAnsi="Verdana" w:cs="Times New Roman"/>
          <w:i/>
          <w:iCs/>
          <w:color w:val="022137"/>
          <w:sz w:val="19"/>
          <w:szCs w:val="19"/>
          <w:lang w:eastAsia="ru-RU"/>
        </w:rPr>
        <w:t xml:space="preserve">, «Бухоро» </w:t>
      </w:r>
      <w:proofErr w:type="spellStart"/>
      <w:r w:rsidRPr="004831A2">
        <w:rPr>
          <w:rFonts w:ascii="Verdana" w:eastAsia="Times New Roman" w:hAnsi="Verdana" w:cs="Times New Roman"/>
          <w:i/>
          <w:iCs/>
          <w:color w:val="022137"/>
          <w:sz w:val="19"/>
          <w:szCs w:val="19"/>
          <w:lang w:eastAsia="ru-RU"/>
        </w:rPr>
        <w:t>кўчаси</w:t>
      </w:r>
      <w:proofErr w:type="spellEnd"/>
      <w:r w:rsidRPr="004831A2">
        <w:rPr>
          <w:rFonts w:ascii="Verdana" w:eastAsia="Times New Roman" w:hAnsi="Verdana" w:cs="Times New Roman"/>
          <w:i/>
          <w:iCs/>
          <w:color w:val="022137"/>
          <w:sz w:val="19"/>
          <w:szCs w:val="19"/>
          <w:lang w:eastAsia="ru-RU"/>
        </w:rPr>
        <w:t>, 10., т</w:t>
      </w:r>
      <w:r w:rsidRPr="004831A2">
        <w:rPr>
          <w:rFonts w:ascii="Verdana" w:eastAsia="Times New Roman" w:hAnsi="Verdana" w:cs="Times New Roman"/>
          <w:b/>
          <w:bCs/>
          <w:i/>
          <w:iCs/>
          <w:color w:val="022137"/>
          <w:sz w:val="19"/>
          <w:szCs w:val="19"/>
          <w:lang w:eastAsia="ru-RU"/>
        </w:rPr>
        <w:t>елефон </w:t>
      </w:r>
      <w:r w:rsidRPr="004831A2">
        <w:rPr>
          <w:rFonts w:ascii="Verdana" w:eastAsia="Times New Roman" w:hAnsi="Verdana" w:cs="Times New Roman"/>
          <w:i/>
          <w:iCs/>
          <w:color w:val="022137"/>
          <w:sz w:val="19"/>
          <w:szCs w:val="19"/>
          <w:lang w:eastAsia="ru-RU"/>
        </w:rPr>
        <w:t>– 236-14-32.</w:t>
      </w:r>
    </w:p>
    <w:p w:rsidR="004831A2" w:rsidRPr="004831A2" w:rsidRDefault="004831A2" w:rsidP="004831A2">
      <w:pPr>
        <w:spacing w:after="0" w:line="182" w:lineRule="atLeast"/>
        <w:ind w:firstLine="425"/>
        <w:jc w:val="both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11.5. Ушбу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чиқарилишдаги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жойлаштирилаётган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акцияларни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олишга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бўлган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имтиёзли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ҳуқуқни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амалга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ошириш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тартиби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: </w:t>
      </w:r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Ушбу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чиқарилишдаги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жойлаштирилаётган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акцияларни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олишга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бўлган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имтиёзли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ҳуқуқни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амалга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ошириш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 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назарда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тутилмайди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.</w:t>
      </w:r>
    </w:p>
    <w:p w:rsidR="004831A2" w:rsidRPr="004831A2" w:rsidRDefault="004831A2" w:rsidP="004831A2">
      <w:pPr>
        <w:spacing w:after="0" w:line="182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11.6. Ушбу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чиқарилишдаги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акциялар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баҳоси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баҳолари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ёки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жойлаштириш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баҳосини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белгилаш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тартиби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-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акцияларнинг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қимматли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қоғозлар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бозорига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(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савдога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)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чиқариш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нархи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қўшимча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акциялар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чиқарилиши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давлат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рўйхатидан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ўтказилганидан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кейин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Кузатув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кенгаши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томонидан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белгиланади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. Агар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уюшган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қимматли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қоғозлар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бозрига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сотувга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қўйилган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акциялар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савдога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қўйилган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кундан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бошлаб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бир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ой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ичида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белгиланган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нархда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сотилмаган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тақдирда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,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акцияларни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сотиб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олишга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берилган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энг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юқори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буюртма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(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таклиф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)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баҳосида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,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лекин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номинал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қийматидан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паст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бўлмаган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нархда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сотилади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;</w:t>
      </w:r>
    </w:p>
    <w:p w:rsidR="004831A2" w:rsidRPr="004831A2" w:rsidRDefault="004831A2" w:rsidP="004831A2">
      <w:pPr>
        <w:spacing w:after="0" w:line="182" w:lineRule="atLeast"/>
        <w:ind w:firstLine="425"/>
        <w:jc w:val="both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11.7.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Акцияларни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тўлаш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шартлари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ва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тартиби</w:t>
      </w:r>
      <w:proofErr w:type="spellEnd"/>
      <w:r w:rsidRPr="004831A2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: 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Акцияларга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тўлов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амалдаги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қонунчиликка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мувофиқ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амалга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оширилади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ва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пул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маблағлари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жамиятнинг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қуйидаги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махсус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ҳисоб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рақамига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ўрнатилган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тартибда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тўланади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:</w:t>
      </w:r>
    </w:p>
    <w:p w:rsidR="004831A2" w:rsidRPr="004831A2" w:rsidRDefault="004831A2" w:rsidP="004831A2">
      <w:pPr>
        <w:spacing w:after="0" w:line="182" w:lineRule="atLeast"/>
        <w:ind w:firstLine="425"/>
        <w:jc w:val="both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(спец счет) “Ипотека банк” АТИБ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Меҳнат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филиали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,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х.р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22626000603532749002, МФО – 00423, СТИР –201806588</w:t>
      </w:r>
    </w:p>
    <w:p w:rsidR="004831A2" w:rsidRPr="004831A2" w:rsidRDefault="004831A2" w:rsidP="004831A2">
      <w:pPr>
        <w:spacing w:after="0" w:line="182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11.8. Ушбу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акциялар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чиқарилиши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амалга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ошмаган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топиш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улуши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31A2" w:rsidRPr="004831A2" w:rsidRDefault="004831A2" w:rsidP="004831A2">
      <w:pPr>
        <w:spacing w:after="0" w:line="182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lastRenderedPageBreak/>
        <w:t xml:space="preserve">Ушбу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чиқарилишдаги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акциялар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умумий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сонининг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30 </w:t>
      </w:r>
      <w:proofErr w:type="spellStart"/>
      <w:proofErr w:type="gram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фоизи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(</w:t>
      </w:r>
      <w:proofErr w:type="gram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172942 дона) биржа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бозорида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ва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уюшган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биржадан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ташқари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бозорида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жойлашса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акциялар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чиқарилуви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амалга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ошган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деб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ҳисобланади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.</w:t>
      </w:r>
    </w:p>
    <w:p w:rsidR="004831A2" w:rsidRPr="004831A2" w:rsidRDefault="004831A2" w:rsidP="004831A2">
      <w:pPr>
        <w:spacing w:after="0" w:line="182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11.9. Ушбу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акциялар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чиқарилиши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амалга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ошмаган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топилган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тақдирда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эмитент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томонидан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акциялар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тўлови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сифатида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олинган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воситаларни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қайтариш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тартиби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31A2" w:rsidRPr="004831A2" w:rsidRDefault="004831A2" w:rsidP="004831A2">
      <w:pPr>
        <w:spacing w:after="0" w:line="182" w:lineRule="atLeast"/>
        <w:ind w:firstLine="425"/>
        <w:jc w:val="both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Агар</w:t>
      </w:r>
      <w:r w:rsidRPr="004831A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акциялар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чиқарилиши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амалга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ошмаган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деб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топилган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тақдирда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бу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ҳақида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жамият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ўзининг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сайтида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(</w:t>
      </w:r>
      <w:hyperlink r:id="rId4" w:history="1">
        <w:r w:rsidRPr="004831A2">
          <w:rPr>
            <w:rFonts w:ascii="Verdana" w:eastAsia="Times New Roman" w:hAnsi="Verdana" w:cs="Times New Roman"/>
            <w:b/>
            <w:bCs/>
            <w:i/>
            <w:iCs/>
            <w:color w:val="000000"/>
            <w:sz w:val="19"/>
            <w:szCs w:val="19"/>
            <w:u w:val="single"/>
            <w:lang w:eastAsia="ru-RU"/>
          </w:rPr>
          <w:t>www.navruz-bozori.uz</w:t>
        </w:r>
      </w:hyperlink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)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ва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 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қимматли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қоғозлар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бозорини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тартибга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солиш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бўйича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ваколатли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давлат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органининг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 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сайтида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 </w:t>
      </w:r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pacing w:val="3"/>
          <w:sz w:val="19"/>
          <w:szCs w:val="19"/>
          <w:lang w:eastAsia="ru-RU"/>
        </w:rPr>
        <w:t>(</w:t>
      </w:r>
      <w:hyperlink r:id="rId5" w:history="1">
        <w:r w:rsidRPr="004831A2">
          <w:rPr>
            <w:rFonts w:ascii="Verdana" w:eastAsia="Times New Roman" w:hAnsi="Verdana" w:cs="Times New Roman"/>
            <w:b/>
            <w:bCs/>
            <w:i/>
            <w:iCs/>
            <w:color w:val="000000"/>
            <w:spacing w:val="3"/>
            <w:sz w:val="19"/>
            <w:szCs w:val="19"/>
            <w:u w:val="single"/>
            <w:lang w:eastAsia="ru-RU"/>
          </w:rPr>
          <w:t>www.csm.gov.uz</w:t>
        </w:r>
      </w:hyperlink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pacing w:val="3"/>
          <w:sz w:val="19"/>
          <w:szCs w:val="19"/>
          <w:lang w:eastAsia="ru-RU"/>
        </w:rPr>
        <w:t>)</w:t>
      </w:r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 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тегишли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маълумотни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эълон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қилади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.</w:t>
      </w:r>
    </w:p>
    <w:p w:rsidR="004831A2" w:rsidRPr="004831A2" w:rsidRDefault="004831A2" w:rsidP="004831A2">
      <w:pPr>
        <w:spacing w:after="0" w:line="182" w:lineRule="atLeast"/>
        <w:ind w:firstLine="425"/>
        <w:jc w:val="both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Ушбу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чиқарилишдаги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акцияларни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сотиб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олган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инвесторларга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уларнинг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аризаларига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мувофиқ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аризада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кўрсатилган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ҳисоб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рақамига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мазкур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қарорда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кўрсатилган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жамиятнинг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ҳисоб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рақамидан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пул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маблағлари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қайтариб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берилади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. 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Жамият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инвесторлар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томонидан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акциялар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учун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киритилган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маблағларни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қайтариш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учун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ҳар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бир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инвесторга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почта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орқали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банк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реквизитларини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тақдим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этиш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юзасидан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хат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юборади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ва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инвесторнинг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жавоб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хатини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олган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кундан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бошлаб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10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иш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куни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ичида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тўланган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маблағларни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инвесторларга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қайтаради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19"/>
          <w:szCs w:val="19"/>
          <w:lang w:eastAsia="ru-RU"/>
        </w:rPr>
        <w:t>.</w:t>
      </w:r>
    </w:p>
    <w:p w:rsidR="004831A2" w:rsidRPr="004831A2" w:rsidRDefault="004831A2" w:rsidP="004831A2">
      <w:pPr>
        <w:spacing w:after="0" w:line="182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Эмитент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томонидан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қимматли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қоғозлар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чиқарилиши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қўшимча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чиқарилиши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тўғрисидаги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ахборотни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Ўзбекистон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қонун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ҳужжатларига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мувофиқ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ошкор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қилиш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тартиби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31A2" w:rsidRPr="004831A2" w:rsidRDefault="004831A2" w:rsidP="004831A2">
      <w:pPr>
        <w:spacing w:after="0" w:line="182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Акциядорлар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аризаларига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мувофиқ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акцияларни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қўшимча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чиқарилиш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тўғрисидаги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қарор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ва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эмиссия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рисоласининг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асли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ва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нусхаси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билан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 «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Navro’z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 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dehqon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proofErr w:type="gram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bozori»AJ</w:t>
      </w:r>
      <w:proofErr w:type="gram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нинг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 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022137"/>
          <w:sz w:val="24"/>
          <w:szCs w:val="24"/>
          <w:lang w:eastAsia="ru-RU"/>
        </w:rPr>
        <w:t>қуйидаги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022137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022137"/>
          <w:sz w:val="24"/>
          <w:szCs w:val="24"/>
          <w:lang w:eastAsia="ru-RU"/>
        </w:rPr>
        <w:t>манзилда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022137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022137"/>
          <w:sz w:val="24"/>
          <w:szCs w:val="24"/>
          <w:lang w:eastAsia="ru-RU"/>
        </w:rPr>
        <w:t>жойлашган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022137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022137"/>
          <w:sz w:val="24"/>
          <w:szCs w:val="24"/>
          <w:lang w:eastAsia="ru-RU"/>
        </w:rPr>
        <w:t>биносида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022137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022137"/>
          <w:sz w:val="24"/>
          <w:szCs w:val="24"/>
          <w:lang w:eastAsia="ru-RU"/>
        </w:rPr>
        <w:t>танишишлари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022137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022137"/>
          <w:sz w:val="24"/>
          <w:szCs w:val="24"/>
          <w:lang w:eastAsia="ru-RU"/>
        </w:rPr>
        <w:t>мумкин:</w:t>
      </w:r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индекс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100142,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Ўзбекистон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Республикаси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,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Тошкент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шаҳри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, 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Тошкент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шаҳри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,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Мирзо-Улуғбек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тумани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, ТТЗ-2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мавзеси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, “Ширин”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бозори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.</w:t>
      </w:r>
    </w:p>
    <w:p w:rsidR="004831A2" w:rsidRPr="004831A2" w:rsidRDefault="004831A2" w:rsidP="004831A2">
      <w:pPr>
        <w:spacing w:after="0" w:line="182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Ушбу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чиқарилишдаги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акциялар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давлат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руйхатидан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ўтказилгандан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сўнг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акциялар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чиқарилуви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бўйича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маълумотлар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ва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эмиссия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рисоласи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ўрнатилган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тартибда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 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қимматли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қоғозлар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бозорини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тартибга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солиш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бўйича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ваколатли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давлат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органининг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сайтига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pacing w:val="3"/>
          <w:sz w:val="24"/>
          <w:szCs w:val="24"/>
          <w:lang w:eastAsia="ru-RU"/>
        </w:rPr>
        <w:t>(</w:t>
      </w:r>
      <w:hyperlink r:id="rId6" w:history="1">
        <w:r w:rsidRPr="004831A2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3"/>
            <w:sz w:val="24"/>
            <w:szCs w:val="24"/>
            <w:u w:val="single"/>
            <w:lang w:eastAsia="ru-RU"/>
          </w:rPr>
          <w:t>www.csm.gov.uz</w:t>
        </w:r>
      </w:hyperlink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pacing w:val="3"/>
          <w:sz w:val="24"/>
          <w:szCs w:val="24"/>
          <w:lang w:eastAsia="ru-RU"/>
        </w:rPr>
        <w:t>) 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24"/>
          <w:szCs w:val="24"/>
          <w:lang w:eastAsia="ru-RU"/>
        </w:rPr>
        <w:t>ва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24"/>
          <w:szCs w:val="24"/>
          <w:lang w:eastAsia="ru-RU"/>
        </w:rPr>
        <w:t>жамиятнинг</w:t>
      </w:r>
      <w:proofErr w:type="spellEnd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Verdana" w:eastAsia="Times New Roman" w:hAnsi="Verdana" w:cs="Times New Roman"/>
          <w:b/>
          <w:bCs/>
          <w:i/>
          <w:iCs/>
          <w:color w:val="212121"/>
          <w:sz w:val="24"/>
          <w:szCs w:val="24"/>
          <w:lang w:eastAsia="ru-RU"/>
        </w:rPr>
        <w:t>сайтига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(</w:t>
      </w:r>
      <w:hyperlink r:id="rId7" w:history="1">
        <w:r w:rsidRPr="004831A2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www.navruz-bozori.uz</w:t>
        </w:r>
      </w:hyperlink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) 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эълон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қилинади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.</w:t>
      </w:r>
    </w:p>
    <w:p w:rsidR="004831A2" w:rsidRPr="004831A2" w:rsidRDefault="004831A2" w:rsidP="004831A2">
      <w:pPr>
        <w:spacing w:after="0" w:line="240" w:lineRule="auto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Бошқа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маълумотлар</w:t>
      </w:r>
      <w:proofErr w:type="spellEnd"/>
      <w:r w:rsidRPr="004831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31A2" w:rsidRPr="004831A2" w:rsidRDefault="004831A2" w:rsidP="004831A2">
      <w:pPr>
        <w:spacing w:after="0" w:line="240" w:lineRule="auto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КТУТ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бўйича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код -01574335,</w:t>
      </w:r>
    </w:p>
    <w:p w:rsidR="004831A2" w:rsidRPr="004831A2" w:rsidRDefault="004831A2" w:rsidP="004831A2">
      <w:pPr>
        <w:spacing w:after="0" w:line="240" w:lineRule="auto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ХХТУТ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бўйича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код- 71270,</w:t>
      </w:r>
    </w:p>
    <w:p w:rsidR="004831A2" w:rsidRPr="004831A2" w:rsidRDefault="004831A2" w:rsidP="004831A2">
      <w:pPr>
        <w:spacing w:after="0" w:line="240" w:lineRule="auto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МШТ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бўйича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код- 144,</w:t>
      </w:r>
    </w:p>
    <w:p w:rsidR="004831A2" w:rsidRPr="004831A2" w:rsidRDefault="004831A2" w:rsidP="004831A2">
      <w:pPr>
        <w:spacing w:after="0" w:line="240" w:lineRule="auto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МҲОБТ </w:t>
      </w:r>
      <w:proofErr w:type="spellStart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бўйича</w:t>
      </w:r>
      <w:proofErr w:type="spellEnd"/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код – 1726269,</w:t>
      </w:r>
    </w:p>
    <w:p w:rsidR="004831A2" w:rsidRPr="004831A2" w:rsidRDefault="004831A2" w:rsidP="004831A2">
      <w:pPr>
        <w:spacing w:after="0" w:line="240" w:lineRule="auto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4831A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СТИР- 201806588.</w:t>
      </w:r>
    </w:p>
    <w:p w:rsidR="00583C04" w:rsidRPr="004831A2" w:rsidRDefault="00583C04" w:rsidP="004831A2"/>
    <w:sectPr w:rsidR="00583C04" w:rsidRPr="00483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A2"/>
    <w:rsid w:val="004831A2"/>
    <w:rsid w:val="0058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DFEA2-1D30-45D4-BE28-DFCF62FB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831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31A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8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31A2"/>
    <w:rPr>
      <w:b/>
      <w:bCs/>
    </w:rPr>
  </w:style>
  <w:style w:type="character" w:styleId="a5">
    <w:name w:val="Hyperlink"/>
    <w:basedOn w:val="a0"/>
    <w:uiPriority w:val="99"/>
    <w:semiHidden/>
    <w:unhideWhenUsed/>
    <w:rsid w:val="004831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9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avruz-bozori.u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m.gov.uz/" TargetMode="External"/><Relationship Id="rId5" Type="http://schemas.openxmlformats.org/officeDocument/2006/relationships/hyperlink" Target="http://www.csm.gov.uz/" TargetMode="External"/><Relationship Id="rId4" Type="http://schemas.openxmlformats.org/officeDocument/2006/relationships/hyperlink" Target="http://www.navruz-bozori.u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1327</Words>
  <Characters>7569</Characters>
  <Application>Microsoft Office Word</Application>
  <DocSecurity>0</DocSecurity>
  <Lines>63</Lines>
  <Paragraphs>17</Paragraphs>
  <ScaleCrop>false</ScaleCrop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Гафуров</dc:creator>
  <cp:keywords/>
  <dc:description/>
  <cp:lastModifiedBy>Михаил Гафуров</cp:lastModifiedBy>
  <cp:revision>1</cp:revision>
  <dcterms:created xsi:type="dcterms:W3CDTF">2023-06-30T04:42:00Z</dcterms:created>
  <dcterms:modified xsi:type="dcterms:W3CDTF">2023-06-30T04:44:00Z</dcterms:modified>
</cp:coreProperties>
</file>